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7A" w:rsidRDefault="00DB7C7A" w:rsidP="00DB7C7A">
      <w:pPr>
        <w:jc w:val="center"/>
        <w:rPr>
          <w:b/>
          <w:bCs/>
          <w:sz w:val="24"/>
          <w:szCs w:val="24"/>
          <w:lang w:val="es-CO"/>
        </w:rPr>
      </w:pPr>
    </w:p>
    <w:p w:rsidR="00DB7C7A" w:rsidRDefault="00DB7C7A" w:rsidP="00DB7C7A">
      <w:pPr>
        <w:jc w:val="center"/>
        <w:rPr>
          <w:b/>
          <w:sz w:val="32"/>
          <w:szCs w:val="32"/>
        </w:rPr>
      </w:pPr>
    </w:p>
    <w:p w:rsidR="00DB7C7A" w:rsidRPr="00DB7C7A" w:rsidRDefault="00DB7C7A" w:rsidP="00DB7C7A">
      <w:pPr>
        <w:jc w:val="center"/>
        <w:rPr>
          <w:b/>
        </w:rPr>
      </w:pPr>
      <w:r w:rsidRPr="00DB7C7A">
        <w:rPr>
          <w:b/>
        </w:rPr>
        <w:t xml:space="preserve">INFORME DEFINITIVO DE AUDITORÍA </w:t>
      </w:r>
    </w:p>
    <w:p w:rsidR="00DB7C7A" w:rsidRDefault="00DB7C7A" w:rsidP="00DB7C7A">
      <w:pPr>
        <w:jc w:val="center"/>
        <w:rPr>
          <w:b/>
        </w:rPr>
      </w:pPr>
      <w:r w:rsidRPr="00DB7C7A">
        <w:rPr>
          <w:b/>
        </w:rPr>
        <w:t>MODALIDAD ESPECIAL</w:t>
      </w:r>
    </w:p>
    <w:p w:rsidR="00DB7C7A" w:rsidRDefault="00DB7C7A" w:rsidP="00DB7C7A">
      <w:pPr>
        <w:jc w:val="center"/>
        <w:rPr>
          <w:b/>
        </w:rPr>
      </w:pPr>
    </w:p>
    <w:p w:rsidR="00DB7C7A" w:rsidRDefault="00DB7C7A" w:rsidP="00DB7C7A">
      <w:pPr>
        <w:jc w:val="center"/>
        <w:rPr>
          <w:b/>
        </w:rPr>
      </w:pPr>
    </w:p>
    <w:p w:rsidR="00DB7C7A" w:rsidRPr="00DB7C7A" w:rsidRDefault="00DB7C7A" w:rsidP="00DB7C7A">
      <w:pPr>
        <w:jc w:val="center"/>
        <w:rPr>
          <w:rFonts w:eastAsia="Arial"/>
        </w:rPr>
      </w:pPr>
    </w:p>
    <w:p w:rsidR="00DB7C7A" w:rsidRPr="00DB7C7A" w:rsidRDefault="00DB7C7A" w:rsidP="00DB7C7A">
      <w:pPr>
        <w:jc w:val="center"/>
      </w:pPr>
      <w:r w:rsidRPr="00DB7C7A">
        <w:rPr>
          <w:rFonts w:eastAsia="Arial"/>
        </w:rPr>
        <w:t xml:space="preserve"> </w:t>
      </w:r>
    </w:p>
    <w:p w:rsidR="00DB7C7A" w:rsidRPr="00DB7C7A" w:rsidRDefault="00DB7C7A" w:rsidP="00DB7C7A">
      <w:pPr>
        <w:jc w:val="center"/>
      </w:pPr>
    </w:p>
    <w:p w:rsidR="00DB7C7A" w:rsidRPr="00DB7C7A" w:rsidRDefault="00DB7C7A" w:rsidP="00DB7C7A">
      <w:pPr>
        <w:jc w:val="center"/>
        <w:rPr>
          <w:b/>
        </w:rPr>
      </w:pPr>
    </w:p>
    <w:p w:rsidR="00DB7C7A" w:rsidRDefault="00DB7C7A" w:rsidP="00DB7C7A">
      <w:pPr>
        <w:jc w:val="center"/>
        <w:rPr>
          <w:b/>
        </w:rPr>
      </w:pPr>
      <w:r w:rsidRPr="00DB7C7A">
        <w:rPr>
          <w:b/>
        </w:rPr>
        <w:t>GESTIÓN TRIBUTARIA EN EL RECAUDO DE LOS IMPUESTOS MUNICIPALES PREDIAL UNIFICADO E INDUSTRIA Y COMERCIO, VIGENCIAS DEL 2012 AL 2015</w:t>
      </w:r>
    </w:p>
    <w:p w:rsidR="00DB7C7A" w:rsidRDefault="00DB7C7A" w:rsidP="00DB7C7A">
      <w:pPr>
        <w:jc w:val="center"/>
        <w:rPr>
          <w:b/>
        </w:rPr>
      </w:pPr>
    </w:p>
    <w:p w:rsidR="00DB7C7A" w:rsidRDefault="00DB7C7A" w:rsidP="00DB7C7A">
      <w:pPr>
        <w:jc w:val="center"/>
        <w:rPr>
          <w:b/>
        </w:rPr>
      </w:pPr>
    </w:p>
    <w:p w:rsidR="00DB7C7A" w:rsidRDefault="00DB7C7A" w:rsidP="00DB7C7A">
      <w:pPr>
        <w:jc w:val="center"/>
        <w:rPr>
          <w:b/>
        </w:rPr>
      </w:pPr>
    </w:p>
    <w:p w:rsidR="00DB7C7A" w:rsidRPr="00DB7C7A" w:rsidRDefault="00DB7C7A" w:rsidP="00DB7C7A">
      <w:pPr>
        <w:jc w:val="center"/>
        <w:rPr>
          <w:b/>
        </w:rPr>
      </w:pPr>
    </w:p>
    <w:p w:rsidR="00DB7C7A" w:rsidRPr="00DB7C7A" w:rsidRDefault="00DB7C7A" w:rsidP="00DB7C7A">
      <w:pPr>
        <w:jc w:val="center"/>
        <w:rPr>
          <w:b/>
        </w:rPr>
      </w:pPr>
    </w:p>
    <w:p w:rsidR="00DB7C7A" w:rsidRPr="00DB7C7A" w:rsidRDefault="00DB7C7A" w:rsidP="00DB7C7A">
      <w:pPr>
        <w:jc w:val="center"/>
        <w:rPr>
          <w:b/>
        </w:rPr>
      </w:pPr>
    </w:p>
    <w:p w:rsidR="00DB7C7A" w:rsidRDefault="00DB7C7A" w:rsidP="00DB7C7A">
      <w:pPr>
        <w:jc w:val="center"/>
        <w:rPr>
          <w:b/>
        </w:rPr>
      </w:pPr>
      <w:r w:rsidRPr="00DB7C7A">
        <w:rPr>
          <w:b/>
        </w:rPr>
        <w:t>MUNICIPIO DE USIACURI</w:t>
      </w:r>
    </w:p>
    <w:p w:rsidR="00DB7C7A" w:rsidRDefault="00DB7C7A" w:rsidP="00DB7C7A">
      <w:pPr>
        <w:jc w:val="center"/>
        <w:rPr>
          <w:b/>
        </w:rPr>
      </w:pPr>
    </w:p>
    <w:p w:rsidR="00DB7C7A" w:rsidRDefault="00DB7C7A" w:rsidP="00DB7C7A">
      <w:pPr>
        <w:jc w:val="center"/>
        <w:rPr>
          <w:b/>
        </w:rPr>
      </w:pPr>
    </w:p>
    <w:p w:rsidR="00DB7C7A" w:rsidRDefault="00DB7C7A" w:rsidP="00DB7C7A">
      <w:pPr>
        <w:jc w:val="center"/>
        <w:rPr>
          <w:b/>
        </w:rPr>
      </w:pPr>
    </w:p>
    <w:p w:rsidR="00DB7C7A" w:rsidRDefault="00DB7C7A" w:rsidP="00DB7C7A">
      <w:pPr>
        <w:jc w:val="center"/>
        <w:rPr>
          <w:b/>
        </w:rPr>
      </w:pPr>
    </w:p>
    <w:p w:rsidR="00DB7C7A" w:rsidRDefault="00DB7C7A" w:rsidP="00DB7C7A">
      <w:pPr>
        <w:jc w:val="center"/>
        <w:rPr>
          <w:b/>
        </w:rPr>
      </w:pPr>
    </w:p>
    <w:p w:rsidR="00DB7C7A" w:rsidRPr="00DB7C7A" w:rsidRDefault="00DB7C7A" w:rsidP="00DB7C7A">
      <w:pPr>
        <w:jc w:val="center"/>
        <w:rPr>
          <w:b/>
        </w:rPr>
      </w:pPr>
    </w:p>
    <w:p w:rsidR="00DB7C7A" w:rsidRPr="00DB7C7A" w:rsidRDefault="00DB7C7A" w:rsidP="00DB7C7A">
      <w:pPr>
        <w:rPr>
          <w:b/>
        </w:rPr>
      </w:pPr>
    </w:p>
    <w:p w:rsidR="00DB7C7A" w:rsidRPr="00DB7C7A" w:rsidRDefault="00DB7C7A" w:rsidP="00DB7C7A">
      <w:pPr>
        <w:jc w:val="center"/>
        <w:rPr>
          <w:b/>
        </w:rPr>
      </w:pPr>
      <w:r w:rsidRPr="00DB7C7A">
        <w:rPr>
          <w:b/>
        </w:rPr>
        <w:t>CONTRALORÍA DEPARTAMENTAL DEL ATLÁNTICO</w:t>
      </w:r>
    </w:p>
    <w:p w:rsidR="00DB7C7A" w:rsidRDefault="00DB7C7A" w:rsidP="00DB7C7A">
      <w:pPr>
        <w:jc w:val="center"/>
        <w:rPr>
          <w:b/>
        </w:rPr>
      </w:pPr>
    </w:p>
    <w:p w:rsidR="00DB7C7A" w:rsidRDefault="00DB7C7A" w:rsidP="00DB7C7A">
      <w:pPr>
        <w:jc w:val="center"/>
        <w:rPr>
          <w:b/>
        </w:rPr>
      </w:pPr>
    </w:p>
    <w:p w:rsidR="00DB7C7A" w:rsidRDefault="00DB7C7A" w:rsidP="00DB7C7A">
      <w:pPr>
        <w:jc w:val="center"/>
        <w:rPr>
          <w:b/>
        </w:rPr>
      </w:pPr>
    </w:p>
    <w:p w:rsidR="00DB7C7A" w:rsidRPr="00DB7C7A" w:rsidRDefault="00DB7C7A" w:rsidP="00DB7C7A">
      <w:pPr>
        <w:jc w:val="center"/>
        <w:rPr>
          <w:b/>
        </w:rPr>
      </w:pPr>
    </w:p>
    <w:p w:rsidR="00DB7C7A" w:rsidRPr="00DB7C7A" w:rsidRDefault="00DB7C7A" w:rsidP="00DB7C7A">
      <w:pPr>
        <w:jc w:val="center"/>
        <w:rPr>
          <w:b/>
        </w:rPr>
      </w:pPr>
      <w:r w:rsidRPr="00DB7C7A">
        <w:rPr>
          <w:b/>
        </w:rPr>
        <w:t xml:space="preserve">Barranquilla, </w:t>
      </w:r>
      <w:r>
        <w:rPr>
          <w:b/>
        </w:rPr>
        <w:t>Mayo</w:t>
      </w:r>
      <w:r w:rsidRPr="00DB7C7A">
        <w:rPr>
          <w:b/>
        </w:rPr>
        <w:t xml:space="preserve"> de 2016</w:t>
      </w:r>
    </w:p>
    <w:p w:rsidR="00DB7C7A" w:rsidRPr="00DB7C7A" w:rsidRDefault="00DB7C7A" w:rsidP="00DB7C7A">
      <w:pPr>
        <w:widowControl w:val="0"/>
        <w:jc w:val="center"/>
        <w:rPr>
          <w:b/>
        </w:rPr>
      </w:pPr>
    </w:p>
    <w:p w:rsidR="00DB7C7A" w:rsidRDefault="00DB7C7A" w:rsidP="00DB7C7A">
      <w:pPr>
        <w:pageBreakBefore/>
        <w:widowControl w:val="0"/>
        <w:jc w:val="center"/>
        <w:rPr>
          <w:b/>
        </w:rPr>
      </w:pPr>
    </w:p>
    <w:p w:rsidR="00DB7C7A" w:rsidRDefault="00DB7C7A" w:rsidP="00DB7C7A">
      <w:pPr>
        <w:widowControl w:val="0"/>
        <w:rPr>
          <w:b/>
        </w:rPr>
      </w:pPr>
    </w:p>
    <w:p w:rsidR="00DB7C7A" w:rsidRDefault="00DB7C7A" w:rsidP="00DB7C7A">
      <w:pPr>
        <w:widowControl w:val="0"/>
        <w:jc w:val="center"/>
        <w:rPr>
          <w:b/>
        </w:rPr>
      </w:pPr>
    </w:p>
    <w:p w:rsidR="00DB7C7A" w:rsidRPr="00DB7C7A" w:rsidRDefault="00DB7C7A" w:rsidP="00DB7C7A">
      <w:pPr>
        <w:rPr>
          <w:sz w:val="24"/>
          <w:szCs w:val="24"/>
          <w:lang w:val="es-CO"/>
        </w:rPr>
      </w:pPr>
      <w:r w:rsidRPr="00DB7C7A">
        <w:rPr>
          <w:sz w:val="24"/>
          <w:szCs w:val="24"/>
          <w:lang w:val="es-CO"/>
        </w:rPr>
        <w:t>Contralor Departamental del Atlántico</w:t>
      </w:r>
      <w:r w:rsidRPr="00DB7C7A">
        <w:rPr>
          <w:sz w:val="24"/>
          <w:szCs w:val="24"/>
          <w:lang w:val="es-CO"/>
        </w:rPr>
        <w:tab/>
      </w:r>
      <w:r w:rsidRPr="00DB7C7A">
        <w:rPr>
          <w:sz w:val="24"/>
          <w:szCs w:val="24"/>
          <w:lang w:val="es-CO"/>
        </w:rPr>
        <w:tab/>
        <w:t>CARLOS RODRIGUEZ NAVARRO</w:t>
      </w:r>
    </w:p>
    <w:p w:rsidR="00DB7C7A" w:rsidRDefault="00DB7C7A" w:rsidP="00DB7C7A">
      <w:pPr>
        <w:rPr>
          <w:sz w:val="24"/>
          <w:szCs w:val="24"/>
          <w:lang w:val="es-CO"/>
        </w:rPr>
      </w:pPr>
      <w:r w:rsidRPr="00DB7C7A">
        <w:rPr>
          <w:sz w:val="24"/>
          <w:szCs w:val="24"/>
          <w:lang w:val="es-CO"/>
        </w:rPr>
        <w:tab/>
      </w:r>
    </w:p>
    <w:p w:rsidR="00DB7C7A" w:rsidRDefault="00DB7C7A" w:rsidP="00DB7C7A">
      <w:pPr>
        <w:rPr>
          <w:sz w:val="24"/>
          <w:szCs w:val="24"/>
          <w:lang w:val="es-CO"/>
        </w:rPr>
      </w:pPr>
    </w:p>
    <w:p w:rsidR="00DB7C7A" w:rsidRDefault="00DB7C7A" w:rsidP="00DB7C7A">
      <w:pPr>
        <w:rPr>
          <w:sz w:val="24"/>
          <w:szCs w:val="24"/>
          <w:lang w:val="es-CO"/>
        </w:rPr>
      </w:pPr>
    </w:p>
    <w:p w:rsidR="00DB7C7A" w:rsidRPr="00DB7C7A" w:rsidRDefault="00DB7C7A" w:rsidP="00DB7C7A">
      <w:pPr>
        <w:rPr>
          <w:sz w:val="24"/>
          <w:szCs w:val="24"/>
        </w:rPr>
      </w:pPr>
    </w:p>
    <w:p w:rsidR="00DB7C7A" w:rsidRPr="00DB7C7A" w:rsidRDefault="00DB7C7A" w:rsidP="00DB7C7A">
      <w:pPr>
        <w:widowControl w:val="0"/>
        <w:rPr>
          <w:sz w:val="24"/>
          <w:szCs w:val="24"/>
        </w:rPr>
      </w:pPr>
    </w:p>
    <w:p w:rsidR="00DB7C7A" w:rsidRPr="00DB7C7A" w:rsidRDefault="00DB7C7A" w:rsidP="00DB7C7A">
      <w:pPr>
        <w:widowControl w:val="0"/>
        <w:ind w:right="-520"/>
        <w:rPr>
          <w:sz w:val="24"/>
          <w:szCs w:val="24"/>
          <w:lang w:val="es-MX"/>
        </w:rPr>
      </w:pPr>
      <w:r w:rsidRPr="00DB7C7A">
        <w:rPr>
          <w:sz w:val="24"/>
          <w:szCs w:val="24"/>
          <w:lang w:val="es-MX"/>
        </w:rPr>
        <w:t>Responsable de auditoría</w:t>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t>ROCIO FONTALVO CARRILLO</w:t>
      </w:r>
      <w:r w:rsidRPr="00DB7C7A">
        <w:rPr>
          <w:sz w:val="24"/>
          <w:szCs w:val="24"/>
          <w:lang w:val="es-MX"/>
        </w:rPr>
        <w:tab/>
      </w:r>
      <w:r w:rsidRPr="00DB7C7A">
        <w:rPr>
          <w:sz w:val="24"/>
          <w:szCs w:val="24"/>
          <w:lang w:val="es-MX"/>
        </w:rPr>
        <w:tab/>
      </w:r>
      <w:r w:rsidRPr="00DB7C7A">
        <w:rPr>
          <w:sz w:val="24"/>
          <w:szCs w:val="24"/>
          <w:lang w:val="es-MX"/>
        </w:rPr>
        <w:tab/>
      </w:r>
    </w:p>
    <w:p w:rsidR="00DB7C7A" w:rsidRDefault="00DB7C7A" w:rsidP="00DB7C7A">
      <w:pPr>
        <w:widowControl w:val="0"/>
        <w:rPr>
          <w:sz w:val="24"/>
          <w:szCs w:val="24"/>
          <w:lang w:val="es-MX"/>
        </w:rPr>
      </w:pPr>
    </w:p>
    <w:p w:rsidR="00DB7C7A" w:rsidRDefault="00DB7C7A" w:rsidP="00DB7C7A">
      <w:pPr>
        <w:widowControl w:val="0"/>
        <w:rPr>
          <w:sz w:val="24"/>
          <w:szCs w:val="24"/>
          <w:lang w:val="es-MX"/>
        </w:rPr>
      </w:pPr>
    </w:p>
    <w:p w:rsidR="00DB7C7A" w:rsidRDefault="00DB7C7A" w:rsidP="00DB7C7A">
      <w:pPr>
        <w:widowControl w:val="0"/>
        <w:rPr>
          <w:sz w:val="24"/>
          <w:szCs w:val="24"/>
          <w:lang w:val="es-MX"/>
        </w:rPr>
      </w:pPr>
    </w:p>
    <w:p w:rsidR="00DB7C7A" w:rsidRPr="00DB7C7A" w:rsidRDefault="00DB7C7A" w:rsidP="00DB7C7A">
      <w:pPr>
        <w:widowControl w:val="0"/>
        <w:rPr>
          <w:sz w:val="24"/>
          <w:szCs w:val="24"/>
          <w:lang w:val="es-MX"/>
        </w:rPr>
      </w:pPr>
    </w:p>
    <w:p w:rsidR="00DB7C7A" w:rsidRPr="00DB7C7A" w:rsidRDefault="00DB7C7A" w:rsidP="00DB7C7A">
      <w:pPr>
        <w:rPr>
          <w:sz w:val="24"/>
          <w:szCs w:val="24"/>
          <w:lang w:val="es-MX"/>
        </w:rPr>
      </w:pPr>
      <w:r w:rsidRPr="00DB7C7A">
        <w:rPr>
          <w:sz w:val="24"/>
          <w:szCs w:val="24"/>
          <w:lang w:val="es-MX"/>
        </w:rPr>
        <w:t>Repr</w:t>
      </w:r>
      <w:r>
        <w:rPr>
          <w:sz w:val="24"/>
          <w:szCs w:val="24"/>
          <w:lang w:val="es-MX"/>
        </w:rPr>
        <w:t>esentante Legal de la Entidad</w:t>
      </w:r>
      <w:r>
        <w:rPr>
          <w:sz w:val="24"/>
          <w:szCs w:val="24"/>
          <w:lang w:val="es-MX"/>
        </w:rPr>
        <w:tab/>
      </w:r>
      <w:r>
        <w:rPr>
          <w:sz w:val="24"/>
          <w:szCs w:val="24"/>
          <w:lang w:val="es-MX"/>
        </w:rPr>
        <w:tab/>
      </w:r>
      <w:r w:rsidRPr="00DB7C7A">
        <w:rPr>
          <w:sz w:val="24"/>
          <w:szCs w:val="24"/>
          <w:lang w:val="es-MX"/>
        </w:rPr>
        <w:t>FELIX FONTALVO ÁVILA</w:t>
      </w:r>
    </w:p>
    <w:p w:rsidR="00DB7C7A" w:rsidRPr="00DB7C7A" w:rsidRDefault="00DB7C7A" w:rsidP="00DB7C7A">
      <w:pPr>
        <w:widowControl w:val="0"/>
        <w:rPr>
          <w:sz w:val="24"/>
          <w:szCs w:val="24"/>
          <w:lang w:val="es-MX"/>
        </w:rPr>
      </w:pPr>
    </w:p>
    <w:p w:rsidR="00DB7C7A" w:rsidRDefault="00DB7C7A" w:rsidP="00DB7C7A">
      <w:pPr>
        <w:widowControl w:val="0"/>
        <w:rPr>
          <w:sz w:val="24"/>
          <w:szCs w:val="24"/>
          <w:lang w:val="es-MX"/>
        </w:rPr>
      </w:pPr>
      <w:r w:rsidRPr="00DB7C7A">
        <w:rPr>
          <w:sz w:val="24"/>
          <w:szCs w:val="24"/>
          <w:lang w:val="es-MX"/>
        </w:rPr>
        <w:tab/>
      </w:r>
    </w:p>
    <w:p w:rsidR="00DB7C7A" w:rsidRDefault="00DB7C7A" w:rsidP="00DB7C7A">
      <w:pPr>
        <w:widowControl w:val="0"/>
        <w:rPr>
          <w:sz w:val="24"/>
          <w:szCs w:val="24"/>
          <w:lang w:val="es-MX"/>
        </w:rPr>
      </w:pPr>
    </w:p>
    <w:p w:rsidR="00DB7C7A" w:rsidRDefault="00DB7C7A" w:rsidP="00DB7C7A">
      <w:pPr>
        <w:widowControl w:val="0"/>
        <w:rPr>
          <w:sz w:val="24"/>
          <w:szCs w:val="24"/>
          <w:lang w:val="es-MX"/>
        </w:rPr>
      </w:pPr>
    </w:p>
    <w:p w:rsidR="00DB7C7A" w:rsidRDefault="00DB7C7A" w:rsidP="00DB7C7A">
      <w:pPr>
        <w:widowControl w:val="0"/>
        <w:rPr>
          <w:sz w:val="24"/>
          <w:szCs w:val="24"/>
          <w:lang w:val="es-MX"/>
        </w:rPr>
      </w:pPr>
    </w:p>
    <w:p w:rsidR="00DB7C7A" w:rsidRPr="00DB7C7A" w:rsidRDefault="00DB7C7A" w:rsidP="00DB7C7A">
      <w:pPr>
        <w:widowControl w:val="0"/>
        <w:rPr>
          <w:sz w:val="24"/>
          <w:szCs w:val="24"/>
          <w:lang w:val="es-MX"/>
        </w:rPr>
      </w:pPr>
    </w:p>
    <w:p w:rsidR="00DB7C7A" w:rsidRPr="00DB7C7A" w:rsidRDefault="00DB7C7A" w:rsidP="00DB7C7A">
      <w:pPr>
        <w:widowControl w:val="0"/>
        <w:ind w:right="-522"/>
        <w:contextualSpacing/>
        <w:rPr>
          <w:sz w:val="24"/>
          <w:szCs w:val="24"/>
          <w:lang w:val="es-MX"/>
        </w:rPr>
      </w:pPr>
      <w:r>
        <w:rPr>
          <w:sz w:val="24"/>
          <w:szCs w:val="24"/>
          <w:lang w:val="es-MX"/>
        </w:rPr>
        <w:t>Equipo de Auditoría:</w:t>
      </w:r>
      <w:r>
        <w:rPr>
          <w:sz w:val="24"/>
          <w:szCs w:val="24"/>
          <w:lang w:val="es-MX"/>
        </w:rPr>
        <w:tab/>
      </w:r>
      <w:r>
        <w:rPr>
          <w:sz w:val="24"/>
          <w:szCs w:val="24"/>
          <w:lang w:val="es-MX"/>
        </w:rPr>
        <w:tab/>
      </w:r>
      <w:r>
        <w:rPr>
          <w:sz w:val="24"/>
          <w:szCs w:val="24"/>
          <w:lang w:val="es-MX"/>
        </w:rPr>
        <w:tab/>
      </w:r>
      <w:r>
        <w:rPr>
          <w:sz w:val="24"/>
          <w:szCs w:val="24"/>
          <w:lang w:val="es-MX"/>
        </w:rPr>
        <w:tab/>
      </w:r>
      <w:r w:rsidRPr="00DB7C7A">
        <w:rPr>
          <w:sz w:val="24"/>
          <w:szCs w:val="24"/>
          <w:lang w:val="es-MX"/>
        </w:rPr>
        <w:t xml:space="preserve">JAIME ROCA </w:t>
      </w:r>
    </w:p>
    <w:p w:rsidR="00DB7C7A" w:rsidRPr="00DB7C7A" w:rsidRDefault="00DB7C7A" w:rsidP="00DB7C7A">
      <w:pPr>
        <w:widowControl w:val="0"/>
        <w:ind w:right="-522"/>
        <w:contextualSpacing/>
        <w:rPr>
          <w:sz w:val="24"/>
          <w:szCs w:val="24"/>
          <w:lang w:val="es-MX"/>
        </w:rPr>
      </w:pP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t>FILIBERTO FRANCO NUÑEZ</w:t>
      </w:r>
    </w:p>
    <w:p w:rsidR="00DB7C7A" w:rsidRPr="00DB7C7A" w:rsidRDefault="00DB7C7A" w:rsidP="00DB7C7A">
      <w:pPr>
        <w:widowControl w:val="0"/>
        <w:ind w:right="-522"/>
        <w:contextualSpacing/>
        <w:rPr>
          <w:sz w:val="24"/>
          <w:szCs w:val="24"/>
          <w:lang w:val="es-MX"/>
        </w:rPr>
      </w:pP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t>RAMON MORALES ARIZA</w:t>
      </w:r>
    </w:p>
    <w:p w:rsidR="00DB7C7A" w:rsidRPr="00DB7C7A" w:rsidRDefault="00DB7C7A" w:rsidP="00DB7C7A">
      <w:pPr>
        <w:widowControl w:val="0"/>
        <w:ind w:right="-522"/>
        <w:contextualSpacing/>
        <w:rPr>
          <w:sz w:val="24"/>
          <w:szCs w:val="24"/>
          <w:lang w:val="es-MX"/>
        </w:rPr>
      </w:pP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t>CLAUDIA LEAL HERNANDEZ</w:t>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r w:rsidRPr="00DB7C7A">
        <w:rPr>
          <w:sz w:val="24"/>
          <w:szCs w:val="24"/>
          <w:lang w:val="es-MX"/>
        </w:rPr>
        <w:tab/>
      </w:r>
    </w:p>
    <w:p w:rsidR="00DB7C7A" w:rsidRPr="00DB7C7A" w:rsidRDefault="00DB7C7A" w:rsidP="00DB7C7A">
      <w:pPr>
        <w:pStyle w:val="Encabezado"/>
        <w:ind w:right="-520"/>
        <w:jc w:val="both"/>
        <w:rPr>
          <w:sz w:val="24"/>
          <w:szCs w:val="24"/>
          <w:lang w:val="es-MX"/>
        </w:rPr>
      </w:pPr>
    </w:p>
    <w:p w:rsidR="00DB7C7A" w:rsidRDefault="00DB7C7A" w:rsidP="00DB7C7A">
      <w:pP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Default="00DB7C7A" w:rsidP="00DB7C7A">
      <w:pPr>
        <w:jc w:val="center"/>
        <w:rPr>
          <w:lang w:val="es-MX"/>
        </w:rPr>
      </w:pPr>
    </w:p>
    <w:p w:rsidR="00DB7C7A" w:rsidRPr="00DB7C7A" w:rsidRDefault="00DB7C7A" w:rsidP="00DB7C7A">
      <w:pPr>
        <w:rPr>
          <w:lang w:val="es-MX"/>
        </w:rPr>
      </w:pPr>
    </w:p>
    <w:p w:rsidR="00DB7C7A" w:rsidRPr="00DB7C7A" w:rsidRDefault="00DB7C7A" w:rsidP="00DB7C7A">
      <w:pPr>
        <w:pStyle w:val="xl69"/>
        <w:spacing w:before="0" w:after="0"/>
        <w:ind w:left="567"/>
        <w:contextualSpacing/>
        <w:rPr>
          <w:sz w:val="24"/>
        </w:rPr>
      </w:pPr>
      <w:r w:rsidRPr="00DB7C7A">
        <w:rPr>
          <w:rFonts w:eastAsia="Times New Roman"/>
          <w:sz w:val="24"/>
        </w:rPr>
        <w:t xml:space="preserve">TABLA DE CONTENIDO </w:t>
      </w:r>
    </w:p>
    <w:p w:rsidR="00DB7C7A" w:rsidRPr="00DB7C7A" w:rsidRDefault="00DB7C7A" w:rsidP="00DB7C7A">
      <w:pPr>
        <w:pStyle w:val="xl69"/>
        <w:spacing w:before="0" w:after="0"/>
        <w:ind w:left="567"/>
        <w:contextualSpacing/>
        <w:rPr>
          <w:b w:val="0"/>
          <w:sz w:val="24"/>
        </w:rPr>
      </w:pPr>
    </w:p>
    <w:p w:rsidR="00DB7C7A" w:rsidRPr="00DB7C7A" w:rsidRDefault="00DB7C7A" w:rsidP="00DB7C7A">
      <w:pPr>
        <w:pStyle w:val="xl69"/>
        <w:spacing w:before="0" w:after="0"/>
        <w:ind w:left="567"/>
        <w:contextualSpacing/>
        <w:rPr>
          <w:sz w:val="24"/>
        </w:rPr>
      </w:pPr>
      <w:r w:rsidRPr="00DB7C7A">
        <w:rPr>
          <w:b w:val="0"/>
          <w:sz w:val="24"/>
        </w:rPr>
        <w:tab/>
      </w:r>
      <w:r w:rsidRPr="00DB7C7A">
        <w:rPr>
          <w:b w:val="0"/>
          <w:sz w:val="24"/>
        </w:rPr>
        <w:tab/>
      </w:r>
      <w:r w:rsidRPr="00DB7C7A">
        <w:rPr>
          <w:b w:val="0"/>
          <w:sz w:val="24"/>
        </w:rPr>
        <w:tab/>
      </w:r>
      <w:r w:rsidRPr="00DB7C7A">
        <w:rPr>
          <w:b w:val="0"/>
          <w:sz w:val="24"/>
        </w:rPr>
        <w:tab/>
      </w:r>
      <w:r w:rsidRPr="00DB7C7A">
        <w:rPr>
          <w:b w:val="0"/>
          <w:sz w:val="24"/>
        </w:rPr>
        <w:tab/>
      </w:r>
      <w:r w:rsidRPr="00DB7C7A">
        <w:rPr>
          <w:b w:val="0"/>
          <w:sz w:val="24"/>
        </w:rPr>
        <w:tab/>
      </w:r>
      <w:r w:rsidRPr="00DB7C7A">
        <w:rPr>
          <w:b w:val="0"/>
          <w:sz w:val="24"/>
        </w:rPr>
        <w:tab/>
      </w:r>
      <w:r w:rsidRPr="00DB7C7A">
        <w:rPr>
          <w:b w:val="0"/>
          <w:sz w:val="24"/>
        </w:rPr>
        <w:tab/>
      </w:r>
      <w:r w:rsidRPr="00DB7C7A">
        <w:rPr>
          <w:b w:val="0"/>
          <w:sz w:val="24"/>
        </w:rPr>
        <w:tab/>
      </w:r>
      <w:r w:rsidRPr="00DB7C7A">
        <w:rPr>
          <w:b w:val="0"/>
          <w:sz w:val="24"/>
        </w:rPr>
        <w:tab/>
      </w:r>
      <w:r w:rsidRPr="00DB7C7A">
        <w:rPr>
          <w:sz w:val="24"/>
        </w:rPr>
        <w:t>PAG.</w:t>
      </w:r>
    </w:p>
    <w:p w:rsidR="00DB7C7A" w:rsidRPr="00DB7C7A" w:rsidRDefault="00DB7C7A" w:rsidP="00DB7C7A">
      <w:pPr>
        <w:pStyle w:val="xl69"/>
        <w:spacing w:before="0" w:after="0"/>
        <w:ind w:left="567"/>
        <w:contextualSpacing/>
        <w:rPr>
          <w:b w:val="0"/>
          <w:sz w:val="24"/>
        </w:rPr>
      </w:pPr>
    </w:p>
    <w:p w:rsidR="00DB7C7A" w:rsidRPr="00DB7C7A" w:rsidRDefault="00DB7C7A" w:rsidP="00DB7C7A">
      <w:pPr>
        <w:pStyle w:val="xl69"/>
        <w:numPr>
          <w:ilvl w:val="0"/>
          <w:numId w:val="7"/>
        </w:numPr>
        <w:spacing w:before="0" w:after="0"/>
        <w:ind w:left="927"/>
        <w:contextualSpacing/>
        <w:jc w:val="both"/>
        <w:rPr>
          <w:rFonts w:eastAsia="Times New Roman"/>
          <w:b w:val="0"/>
          <w:sz w:val="24"/>
        </w:rPr>
      </w:pPr>
      <w:r w:rsidRPr="00DB7C7A">
        <w:rPr>
          <w:rFonts w:eastAsia="Times New Roman"/>
          <w:b w:val="0"/>
          <w:sz w:val="24"/>
        </w:rPr>
        <w:t>CARTA DE CONCLUSIONES</w:t>
      </w:r>
      <w:r w:rsidRPr="00DB7C7A">
        <w:rPr>
          <w:rFonts w:eastAsia="Times New Roman"/>
          <w:b w:val="0"/>
          <w:sz w:val="24"/>
        </w:rPr>
        <w:tab/>
      </w:r>
      <w:r w:rsidRPr="00DB7C7A">
        <w:rPr>
          <w:rFonts w:eastAsia="Times New Roman"/>
          <w:b w:val="0"/>
          <w:sz w:val="24"/>
        </w:rPr>
        <w:tab/>
      </w:r>
      <w:r w:rsidRPr="00DB7C7A">
        <w:rPr>
          <w:rFonts w:eastAsia="Times New Roman"/>
          <w:b w:val="0"/>
          <w:sz w:val="24"/>
        </w:rPr>
        <w:tab/>
      </w:r>
      <w:r w:rsidRPr="00DB7C7A">
        <w:rPr>
          <w:rFonts w:eastAsia="Times New Roman"/>
          <w:b w:val="0"/>
          <w:sz w:val="24"/>
        </w:rPr>
        <w:tab/>
      </w:r>
      <w:r w:rsidRPr="00DB7C7A">
        <w:rPr>
          <w:rFonts w:eastAsia="Times New Roman"/>
          <w:b w:val="0"/>
          <w:sz w:val="24"/>
        </w:rPr>
        <w:tab/>
      </w:r>
      <w:r w:rsidRPr="00DB7C7A">
        <w:rPr>
          <w:rFonts w:eastAsia="Times New Roman"/>
          <w:b w:val="0"/>
          <w:sz w:val="24"/>
        </w:rPr>
        <w:tab/>
        <w:t>4</w:t>
      </w:r>
    </w:p>
    <w:p w:rsidR="00DB7C7A" w:rsidRPr="00DB7C7A" w:rsidRDefault="00DB7C7A" w:rsidP="00DB7C7A">
      <w:pPr>
        <w:pStyle w:val="xl69"/>
        <w:spacing w:before="0" w:after="0"/>
        <w:ind w:left="567"/>
        <w:contextualSpacing/>
        <w:jc w:val="both"/>
        <w:rPr>
          <w:rFonts w:eastAsia="Times New Roman"/>
          <w:b w:val="0"/>
          <w:sz w:val="24"/>
        </w:rPr>
      </w:pPr>
    </w:p>
    <w:p w:rsidR="00DB7C7A" w:rsidRPr="00DB7C7A" w:rsidRDefault="00DB7C7A" w:rsidP="00DB7C7A">
      <w:pPr>
        <w:pStyle w:val="Ttulo1"/>
        <w:widowControl/>
        <w:numPr>
          <w:ilvl w:val="0"/>
          <w:numId w:val="7"/>
        </w:numPr>
        <w:ind w:left="927"/>
        <w:jc w:val="both"/>
        <w:rPr>
          <w:b w:val="0"/>
        </w:rPr>
      </w:pPr>
      <w:r w:rsidRPr="00DB7C7A">
        <w:rPr>
          <w:b w:val="0"/>
        </w:rPr>
        <w:t>RESULTADOS DE LA AUDITORIA</w:t>
      </w:r>
      <w:r w:rsidRPr="00DB7C7A">
        <w:rPr>
          <w:b w:val="0"/>
        </w:rPr>
        <w:tab/>
      </w:r>
      <w:r w:rsidRPr="00DB7C7A">
        <w:rPr>
          <w:b w:val="0"/>
        </w:rPr>
        <w:tab/>
      </w:r>
      <w:r w:rsidRPr="00DB7C7A">
        <w:rPr>
          <w:b w:val="0"/>
        </w:rPr>
        <w:tab/>
      </w:r>
      <w:r w:rsidRPr="00DB7C7A">
        <w:rPr>
          <w:b w:val="0"/>
        </w:rPr>
        <w:tab/>
      </w:r>
      <w:r w:rsidRPr="00DB7C7A">
        <w:rPr>
          <w:b w:val="0"/>
        </w:rPr>
        <w:tab/>
        <w:t>6</w:t>
      </w:r>
    </w:p>
    <w:p w:rsidR="00DB7C7A" w:rsidRPr="00DB7C7A" w:rsidRDefault="00DB7C7A" w:rsidP="003E60DB">
      <w:pPr>
        <w:pStyle w:val="Ttulo1"/>
        <w:widowControl/>
        <w:numPr>
          <w:ilvl w:val="0"/>
          <w:numId w:val="0"/>
        </w:numPr>
        <w:spacing w:before="240" w:after="60"/>
        <w:ind w:left="567"/>
        <w:rPr>
          <w:b w:val="0"/>
        </w:rPr>
      </w:pPr>
    </w:p>
    <w:p w:rsidR="00DB7C7A" w:rsidRPr="00DB7C7A" w:rsidRDefault="00DB7C7A" w:rsidP="00DB7C7A">
      <w:pPr>
        <w:pStyle w:val="Ttulo1"/>
        <w:widowControl/>
        <w:numPr>
          <w:ilvl w:val="0"/>
          <w:numId w:val="7"/>
        </w:numPr>
        <w:ind w:left="927"/>
        <w:jc w:val="both"/>
        <w:rPr>
          <w:b w:val="0"/>
        </w:rPr>
      </w:pPr>
      <w:r w:rsidRPr="00DB7C7A">
        <w:rPr>
          <w:b w:val="0"/>
        </w:rPr>
        <w:t>ANEXOS</w:t>
      </w:r>
      <w:r w:rsidRPr="00DB7C7A">
        <w:rPr>
          <w:b w:val="0"/>
        </w:rPr>
        <w:br/>
      </w: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Pr>
        <w:jc w:val="center"/>
      </w:pPr>
    </w:p>
    <w:p w:rsidR="00DB7C7A" w:rsidRDefault="00DB7C7A" w:rsidP="00DB7C7A"/>
    <w:p w:rsidR="00DB7C7A" w:rsidRDefault="00DB7C7A" w:rsidP="00DB7C7A"/>
    <w:p w:rsidR="00DB7C7A" w:rsidRDefault="00DB7C7A" w:rsidP="00DB7C7A"/>
    <w:p w:rsidR="00DB7C7A" w:rsidRPr="00DB7C7A" w:rsidRDefault="00DB7C7A" w:rsidP="00DB7C7A">
      <w:pPr>
        <w:jc w:val="center"/>
        <w:rPr>
          <w:b/>
          <w:sz w:val="24"/>
          <w:szCs w:val="24"/>
        </w:rPr>
      </w:pPr>
    </w:p>
    <w:p w:rsidR="00DB7C7A" w:rsidRPr="00DB7C7A" w:rsidRDefault="00DB7C7A" w:rsidP="00DB7C7A">
      <w:pPr>
        <w:jc w:val="center"/>
        <w:rPr>
          <w:b/>
          <w:sz w:val="24"/>
          <w:szCs w:val="24"/>
        </w:rPr>
      </w:pPr>
    </w:p>
    <w:p w:rsidR="00DB7C7A" w:rsidRPr="00DB7C7A" w:rsidRDefault="00DB7C7A" w:rsidP="00DB7C7A">
      <w:pPr>
        <w:jc w:val="center"/>
        <w:rPr>
          <w:sz w:val="24"/>
          <w:szCs w:val="24"/>
          <w:lang w:val="es-MX"/>
        </w:rPr>
      </w:pPr>
      <w:r w:rsidRPr="00DB7C7A">
        <w:rPr>
          <w:b/>
          <w:sz w:val="24"/>
          <w:szCs w:val="24"/>
        </w:rPr>
        <w:t>CARTA DE CONCLUSIONES</w:t>
      </w:r>
    </w:p>
    <w:p w:rsidR="00DB7C7A" w:rsidRPr="00DB7C7A" w:rsidRDefault="00DB7C7A" w:rsidP="00DB7C7A">
      <w:pPr>
        <w:pStyle w:val="Textoindependiente32"/>
        <w:tabs>
          <w:tab w:val="left" w:pos="3154"/>
        </w:tabs>
        <w:rPr>
          <w:rFonts w:ascii="Arial" w:hAnsi="Arial" w:cs="Arial"/>
          <w:sz w:val="24"/>
          <w:szCs w:val="24"/>
          <w:lang w:val="es-MX"/>
        </w:rPr>
      </w:pPr>
      <w:r w:rsidRPr="00DB7C7A">
        <w:rPr>
          <w:rFonts w:ascii="Arial" w:hAnsi="Arial" w:cs="Arial"/>
          <w:sz w:val="24"/>
          <w:szCs w:val="24"/>
          <w:lang w:val="es-MX"/>
        </w:rPr>
        <w:tab/>
      </w:r>
    </w:p>
    <w:p w:rsidR="00DB7C7A" w:rsidRPr="00DB7C7A" w:rsidRDefault="00DB7C7A" w:rsidP="00DB7C7A">
      <w:pPr>
        <w:pStyle w:val="Textoindependiente32"/>
        <w:rPr>
          <w:rFonts w:ascii="Arial" w:hAnsi="Arial" w:cs="Arial"/>
          <w:sz w:val="24"/>
          <w:szCs w:val="24"/>
          <w:lang w:val="es-MX"/>
        </w:rPr>
      </w:pPr>
    </w:p>
    <w:p w:rsidR="00DB7C7A" w:rsidRPr="00DB7C7A" w:rsidRDefault="00DB7C7A" w:rsidP="00DB7C7A">
      <w:pPr>
        <w:pStyle w:val="Textoindependiente32"/>
        <w:rPr>
          <w:rFonts w:ascii="Arial" w:hAnsi="Arial" w:cs="Arial"/>
          <w:sz w:val="24"/>
          <w:szCs w:val="24"/>
          <w:lang w:val="es-MX"/>
        </w:rPr>
      </w:pPr>
      <w:r w:rsidRPr="00DB7C7A">
        <w:rPr>
          <w:rFonts w:ascii="Arial" w:hAnsi="Arial" w:cs="Arial"/>
          <w:sz w:val="24"/>
          <w:szCs w:val="24"/>
          <w:lang w:val="es-MX"/>
        </w:rPr>
        <w:t xml:space="preserve">Barranquilla, </w:t>
      </w:r>
      <w:r>
        <w:rPr>
          <w:rFonts w:ascii="Arial" w:hAnsi="Arial" w:cs="Arial"/>
          <w:sz w:val="24"/>
          <w:szCs w:val="24"/>
          <w:lang w:val="es-MX"/>
        </w:rPr>
        <w:t>Mayo 19</w:t>
      </w:r>
      <w:r w:rsidRPr="00DB7C7A">
        <w:rPr>
          <w:rFonts w:ascii="Arial" w:hAnsi="Arial" w:cs="Arial"/>
          <w:sz w:val="24"/>
          <w:szCs w:val="24"/>
          <w:lang w:val="es-MX"/>
        </w:rPr>
        <w:t xml:space="preserve"> de 2016 </w:t>
      </w:r>
    </w:p>
    <w:p w:rsidR="00DB7C7A" w:rsidRPr="00DB7C7A" w:rsidRDefault="00DB7C7A" w:rsidP="00DB7C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sz w:val="24"/>
          <w:szCs w:val="24"/>
          <w:lang w:val="es-MX"/>
        </w:rPr>
      </w:pPr>
    </w:p>
    <w:p w:rsidR="00DB7C7A" w:rsidRPr="00DB7C7A" w:rsidRDefault="00DB7C7A" w:rsidP="00DB7C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sz w:val="24"/>
          <w:szCs w:val="24"/>
          <w:lang w:val="es-MX"/>
        </w:rPr>
      </w:pPr>
    </w:p>
    <w:p w:rsidR="00DB7C7A" w:rsidRPr="00DB7C7A" w:rsidRDefault="00DB7C7A" w:rsidP="00DB7C7A">
      <w:pPr>
        <w:contextualSpacing/>
        <w:rPr>
          <w:b/>
          <w:bCs/>
          <w:sz w:val="24"/>
          <w:szCs w:val="24"/>
          <w:lang w:val="es-MX"/>
        </w:rPr>
      </w:pPr>
      <w:r w:rsidRPr="00DB7C7A">
        <w:rPr>
          <w:b/>
          <w:bCs/>
          <w:sz w:val="24"/>
          <w:szCs w:val="24"/>
          <w:lang w:val="es-MX"/>
        </w:rPr>
        <w:t>Doctor:</w:t>
      </w:r>
    </w:p>
    <w:p w:rsidR="00DB7C7A" w:rsidRPr="00DB7C7A" w:rsidRDefault="00DB7C7A" w:rsidP="00DB7C7A">
      <w:pPr>
        <w:contextualSpacing/>
        <w:rPr>
          <w:b/>
          <w:bCs/>
          <w:sz w:val="24"/>
          <w:szCs w:val="24"/>
          <w:lang w:val="es-MX"/>
        </w:rPr>
      </w:pPr>
      <w:r w:rsidRPr="00DB7C7A">
        <w:rPr>
          <w:b/>
          <w:bCs/>
          <w:sz w:val="24"/>
          <w:szCs w:val="24"/>
          <w:lang w:val="es-MX"/>
        </w:rPr>
        <w:t>RONALD EMIL DONADO ACUÑA</w:t>
      </w:r>
    </w:p>
    <w:p w:rsidR="00DB7C7A" w:rsidRPr="00DB7C7A" w:rsidRDefault="00DB7C7A" w:rsidP="00DB7C7A">
      <w:pPr>
        <w:contextualSpacing/>
        <w:rPr>
          <w:b/>
          <w:bCs/>
          <w:sz w:val="24"/>
          <w:szCs w:val="24"/>
          <w:lang w:val="es-MX"/>
        </w:rPr>
      </w:pPr>
      <w:r w:rsidRPr="00DB7C7A">
        <w:rPr>
          <w:b/>
          <w:bCs/>
          <w:sz w:val="24"/>
          <w:szCs w:val="24"/>
          <w:lang w:val="es-MX"/>
        </w:rPr>
        <w:t>Alcalde Municipal de U</w:t>
      </w:r>
      <w:r w:rsidR="003E60DB" w:rsidRPr="00DB7C7A">
        <w:rPr>
          <w:b/>
          <w:bCs/>
          <w:sz w:val="24"/>
          <w:szCs w:val="24"/>
          <w:lang w:val="es-MX"/>
        </w:rPr>
        <w:t>SIACURÍ</w:t>
      </w:r>
      <w:r w:rsidRPr="00DB7C7A">
        <w:rPr>
          <w:b/>
          <w:bCs/>
          <w:sz w:val="24"/>
          <w:szCs w:val="24"/>
          <w:lang w:val="es-MX"/>
        </w:rPr>
        <w:t xml:space="preserve"> (Atlántico)</w:t>
      </w:r>
    </w:p>
    <w:p w:rsidR="00DB7C7A" w:rsidRPr="00DB7C7A" w:rsidRDefault="00DB7C7A" w:rsidP="00DB7C7A">
      <w:pPr>
        <w:contextualSpacing/>
        <w:rPr>
          <w:sz w:val="24"/>
          <w:szCs w:val="24"/>
          <w:lang w:val="es-MX"/>
        </w:rPr>
      </w:pPr>
      <w:r w:rsidRPr="00DB7C7A">
        <w:rPr>
          <w:b/>
          <w:bCs/>
          <w:sz w:val="24"/>
          <w:szCs w:val="24"/>
          <w:lang w:val="es-MX"/>
        </w:rPr>
        <w:t>E.</w:t>
      </w:r>
      <w:r w:rsidRPr="00DB7C7A">
        <w:rPr>
          <w:b/>
          <w:bCs/>
          <w:sz w:val="24"/>
          <w:szCs w:val="24"/>
          <w:lang w:val="es-MX"/>
        </w:rPr>
        <w:tab/>
      </w:r>
      <w:r w:rsidRPr="00DB7C7A">
        <w:rPr>
          <w:b/>
          <w:bCs/>
          <w:sz w:val="24"/>
          <w:szCs w:val="24"/>
          <w:lang w:val="es-MX"/>
        </w:rPr>
        <w:tab/>
        <w:t xml:space="preserve">  S.</w:t>
      </w:r>
      <w:r w:rsidRPr="00DB7C7A">
        <w:rPr>
          <w:b/>
          <w:bCs/>
          <w:sz w:val="24"/>
          <w:szCs w:val="24"/>
          <w:lang w:val="es-MX"/>
        </w:rPr>
        <w:tab/>
        <w:t xml:space="preserve">       </w:t>
      </w:r>
      <w:r w:rsidRPr="00DB7C7A">
        <w:rPr>
          <w:b/>
          <w:bCs/>
          <w:sz w:val="24"/>
          <w:szCs w:val="24"/>
          <w:lang w:val="es-MX"/>
        </w:rPr>
        <w:tab/>
        <w:t>D.</w:t>
      </w:r>
    </w:p>
    <w:p w:rsidR="00DB7C7A" w:rsidRPr="00DB7C7A" w:rsidRDefault="00DB7C7A" w:rsidP="00DB7C7A">
      <w:pPr>
        <w:rPr>
          <w:sz w:val="24"/>
          <w:szCs w:val="24"/>
          <w:lang w:val="es-MX"/>
        </w:rPr>
      </w:pPr>
    </w:p>
    <w:p w:rsidR="00DB7C7A" w:rsidRPr="00DB7C7A" w:rsidRDefault="00DB7C7A" w:rsidP="00DB7C7A">
      <w:pPr>
        <w:rPr>
          <w:sz w:val="24"/>
          <w:szCs w:val="24"/>
        </w:rPr>
      </w:pPr>
    </w:p>
    <w:p w:rsidR="00DB7C7A" w:rsidRPr="00DB7C7A" w:rsidRDefault="00DB7C7A" w:rsidP="00DB7C7A">
      <w:pPr>
        <w:jc w:val="both"/>
        <w:rPr>
          <w:sz w:val="24"/>
          <w:szCs w:val="24"/>
        </w:rPr>
      </w:pPr>
      <w:r w:rsidRPr="00DB7C7A">
        <w:rPr>
          <w:b/>
          <w:sz w:val="24"/>
          <w:szCs w:val="24"/>
        </w:rPr>
        <w:t>ASUNTO:</w:t>
      </w:r>
      <w:r w:rsidRPr="00DB7C7A">
        <w:rPr>
          <w:sz w:val="24"/>
          <w:szCs w:val="24"/>
        </w:rPr>
        <w:t xml:space="preserve"> CARTA DE CONCLUSIONES AUDITORIA ESPECIAL GESTIÓN TRIBUTARIA EN EL RECAUDO DEL IMPUESTO PREDIAL UNIFICADO E INDUSTRIA Y COMERCIO, VIGENCIA DEL 2012 AL 2015.</w:t>
      </w:r>
    </w:p>
    <w:p w:rsidR="00DB7C7A" w:rsidRPr="00DB7C7A" w:rsidRDefault="00DB7C7A" w:rsidP="00DB7C7A">
      <w:pPr>
        <w:jc w:val="both"/>
        <w:rPr>
          <w:sz w:val="24"/>
          <w:szCs w:val="24"/>
        </w:rPr>
      </w:pPr>
    </w:p>
    <w:p w:rsidR="00DB7C7A" w:rsidRPr="00DB7C7A" w:rsidRDefault="00DB7C7A" w:rsidP="00DB7C7A">
      <w:pPr>
        <w:jc w:val="both"/>
        <w:rPr>
          <w:sz w:val="24"/>
          <w:szCs w:val="24"/>
        </w:rPr>
      </w:pPr>
    </w:p>
    <w:p w:rsidR="00DB7C7A" w:rsidRPr="00DB7C7A" w:rsidRDefault="00DB7C7A" w:rsidP="00DB7C7A">
      <w:pPr>
        <w:contextualSpacing/>
        <w:jc w:val="both"/>
        <w:rPr>
          <w:sz w:val="24"/>
          <w:szCs w:val="24"/>
        </w:rPr>
      </w:pPr>
      <w:r w:rsidRPr="00DB7C7A">
        <w:rPr>
          <w:sz w:val="24"/>
          <w:szCs w:val="24"/>
        </w:rPr>
        <w:t xml:space="preserve">La Contraloría Departamental del Atlántico, con fundamento en las facultades otorgadas por el Artículo 267 de la Constitución Política, practicó Auditoría Especial a la Gestión Tributaria adelantada por este Municipio en el recaudo de los Impuestos Municipales Predial Unificado e Industria y Comercio, durante las vigencias del 2012 al 2015. </w:t>
      </w:r>
    </w:p>
    <w:p w:rsidR="00DB7C7A" w:rsidRPr="00DB7C7A" w:rsidRDefault="00DB7C7A" w:rsidP="00DB7C7A">
      <w:pPr>
        <w:contextualSpacing/>
        <w:jc w:val="both"/>
        <w:rPr>
          <w:sz w:val="24"/>
          <w:szCs w:val="24"/>
        </w:rPr>
      </w:pPr>
    </w:p>
    <w:p w:rsidR="00DB7C7A" w:rsidRPr="00DB7C7A" w:rsidRDefault="00DB7C7A" w:rsidP="00DB7C7A">
      <w:pPr>
        <w:contextualSpacing/>
        <w:jc w:val="both"/>
        <w:rPr>
          <w:sz w:val="24"/>
          <w:szCs w:val="24"/>
        </w:rPr>
      </w:pPr>
      <w:r w:rsidRPr="00DB7C7A">
        <w:rPr>
          <w:sz w:val="24"/>
          <w:szCs w:val="24"/>
        </w:rPr>
        <w:t>Es responsabilidad de la administración Municipal el contenido de la información suministrada por la entidad y analizada por la Contraloría Departamental del Atlántico. La responsabilidad de la Contraloría Departamental del Atlántico  consiste en producir un Informe de Auditoría Especial que contenga las conclusiones y concepto sobre el examen practicado.</w:t>
      </w:r>
    </w:p>
    <w:p w:rsidR="00DB7C7A" w:rsidRPr="00DB7C7A" w:rsidRDefault="00DB7C7A" w:rsidP="00DB7C7A">
      <w:pPr>
        <w:contextualSpacing/>
        <w:jc w:val="both"/>
        <w:rPr>
          <w:sz w:val="24"/>
          <w:szCs w:val="24"/>
        </w:rPr>
      </w:pPr>
    </w:p>
    <w:p w:rsidR="00DB7C7A" w:rsidRPr="00DB7C7A" w:rsidRDefault="00DB7C7A" w:rsidP="00DB7C7A">
      <w:pPr>
        <w:contextualSpacing/>
        <w:jc w:val="both"/>
        <w:rPr>
          <w:sz w:val="24"/>
          <w:szCs w:val="24"/>
        </w:rPr>
      </w:pPr>
      <w:r w:rsidRPr="00DB7C7A">
        <w:rPr>
          <w:sz w:val="24"/>
          <w:szCs w:val="24"/>
        </w:rPr>
        <w:t xml:space="preserve">La evaluación se llevó a cabo de acuerdo con normas de auditoría generalmente aceptadas, con políticas y procedimientos de auditoría establecidos por la Contraloría Departamental del Atlántico, consecuentes con las de General aceptación; por lo tanto, requirió acorde con ellas, de planeación y ejecución del trabajo de manera que el examen proporcione una base razonable para fundamentar nuestro concepto. </w:t>
      </w:r>
    </w:p>
    <w:p w:rsidR="00DB7C7A" w:rsidRPr="00DB7C7A" w:rsidRDefault="00DB7C7A" w:rsidP="00DB7C7A">
      <w:pPr>
        <w:contextualSpacing/>
        <w:jc w:val="both"/>
        <w:rPr>
          <w:sz w:val="24"/>
          <w:szCs w:val="24"/>
        </w:rPr>
      </w:pPr>
    </w:p>
    <w:p w:rsidR="00DB7C7A" w:rsidRPr="00DB7C7A" w:rsidRDefault="00DB7C7A" w:rsidP="00DB7C7A">
      <w:pPr>
        <w:contextualSpacing/>
        <w:jc w:val="both"/>
        <w:rPr>
          <w:b/>
          <w:bCs/>
          <w:sz w:val="24"/>
          <w:szCs w:val="24"/>
        </w:rPr>
      </w:pPr>
      <w:r w:rsidRPr="00DB7C7A">
        <w:rPr>
          <w:sz w:val="24"/>
          <w:szCs w:val="24"/>
        </w:rPr>
        <w:lastRenderedPageBreak/>
        <w:t>La auditoría incluyó el examen y análisis de los documentos allegados por el Municipio al Órgano de Control, y que sustentan las evidencias del análisis realizado, y la verificación del cumplimiento de las disposiciones legales, información conjunta validada en papeles de trabajo, los cuales reposan en los archivos de la Contraloría Departamental del Atlántico.</w:t>
      </w:r>
    </w:p>
    <w:p w:rsidR="00DB7C7A" w:rsidRPr="00DB7C7A" w:rsidRDefault="00DB7C7A" w:rsidP="00DB7C7A">
      <w:pPr>
        <w:contextualSpacing/>
        <w:jc w:val="both"/>
        <w:rPr>
          <w:b/>
          <w:bCs/>
          <w:sz w:val="24"/>
          <w:szCs w:val="24"/>
        </w:rPr>
      </w:pPr>
    </w:p>
    <w:p w:rsidR="00DB7C7A" w:rsidRPr="00DB7C7A" w:rsidRDefault="00DB7C7A" w:rsidP="00DB7C7A">
      <w:pPr>
        <w:contextualSpacing/>
        <w:jc w:val="both"/>
        <w:rPr>
          <w:b/>
          <w:bCs/>
          <w:sz w:val="24"/>
          <w:szCs w:val="24"/>
        </w:rPr>
      </w:pPr>
    </w:p>
    <w:p w:rsidR="00DB7C7A" w:rsidRPr="00DB7C7A" w:rsidRDefault="00DB7C7A" w:rsidP="00DB7C7A">
      <w:pPr>
        <w:contextualSpacing/>
        <w:jc w:val="both"/>
        <w:rPr>
          <w:sz w:val="24"/>
          <w:szCs w:val="24"/>
        </w:rPr>
      </w:pPr>
      <w:r w:rsidRPr="00DB7C7A">
        <w:rPr>
          <w:b/>
          <w:bCs/>
          <w:sz w:val="24"/>
          <w:szCs w:val="24"/>
        </w:rPr>
        <w:t>CONCEPTO SOBRE EL ANÁLISIS EFECTUADO</w:t>
      </w:r>
    </w:p>
    <w:p w:rsidR="00DB7C7A" w:rsidRPr="00DB7C7A" w:rsidRDefault="00DB7C7A" w:rsidP="00DB7C7A">
      <w:pPr>
        <w:contextualSpacing/>
        <w:jc w:val="both"/>
        <w:rPr>
          <w:sz w:val="24"/>
          <w:szCs w:val="24"/>
        </w:rPr>
      </w:pPr>
    </w:p>
    <w:p w:rsidR="00DB7C7A" w:rsidRPr="00DB7C7A" w:rsidRDefault="00DB7C7A" w:rsidP="00DB7C7A">
      <w:pPr>
        <w:contextualSpacing/>
        <w:jc w:val="both"/>
        <w:rPr>
          <w:rFonts w:eastAsia="Arial"/>
          <w:sz w:val="24"/>
          <w:szCs w:val="24"/>
        </w:rPr>
      </w:pPr>
      <w:r w:rsidRPr="00DB7C7A">
        <w:rPr>
          <w:sz w:val="24"/>
          <w:szCs w:val="24"/>
        </w:rPr>
        <w:t xml:space="preserve">La Contraloría Departamental del Atlántico como resultado de la presente auditoría, conceptúa que la gestión adelantada por la Alcaldía Municipal de USIACURI en la aplicación de las normas y disposiciones relacionadas con la Gestión Tributaria para liquidar, cobrar y recaudar los Impuestos Municipales Predial Unificado e Industria y Comercio, </w:t>
      </w:r>
      <w:r w:rsidRPr="00DB7C7A">
        <w:rPr>
          <w:sz w:val="24"/>
          <w:szCs w:val="24"/>
          <w:u w:val="single"/>
        </w:rPr>
        <w:t>NO CUMPLE</w:t>
      </w:r>
      <w:r w:rsidRPr="00DB7C7A">
        <w:rPr>
          <w:sz w:val="24"/>
          <w:szCs w:val="24"/>
        </w:rPr>
        <w:t xml:space="preserve"> con la responsabilidad que le asiste a los servidores públicos de velar por el ejercicio de sus funciones.</w:t>
      </w:r>
    </w:p>
    <w:p w:rsidR="00DB7C7A" w:rsidRPr="00DB7C7A" w:rsidRDefault="00DB7C7A" w:rsidP="00DB7C7A">
      <w:pPr>
        <w:contextualSpacing/>
        <w:jc w:val="both"/>
        <w:rPr>
          <w:rFonts w:eastAsia="Arial"/>
          <w:sz w:val="24"/>
          <w:szCs w:val="24"/>
        </w:rPr>
      </w:pPr>
      <w:r w:rsidRPr="00DB7C7A">
        <w:rPr>
          <w:rFonts w:eastAsia="Arial"/>
          <w:sz w:val="24"/>
          <w:szCs w:val="24"/>
        </w:rPr>
        <w:t xml:space="preserve">  </w:t>
      </w:r>
    </w:p>
    <w:p w:rsidR="00DB7C7A" w:rsidRPr="00DB7C7A" w:rsidRDefault="00DB7C7A" w:rsidP="00DB7C7A">
      <w:pPr>
        <w:contextualSpacing/>
        <w:jc w:val="both"/>
        <w:rPr>
          <w:rFonts w:eastAsia="Arial"/>
          <w:sz w:val="24"/>
          <w:szCs w:val="24"/>
        </w:rPr>
      </w:pPr>
      <w:r w:rsidRPr="00DB7C7A">
        <w:rPr>
          <w:rFonts w:eastAsia="Arial"/>
          <w:sz w:val="24"/>
          <w:szCs w:val="24"/>
        </w:rPr>
        <w:t xml:space="preserve"> La entidad No envió descargos a las observaciones comunicadas en el Informe Preliminar, por lo cual se elevan a Hallazgos.</w:t>
      </w:r>
    </w:p>
    <w:p w:rsidR="00DB7C7A" w:rsidRDefault="00DB7C7A" w:rsidP="00DB7C7A">
      <w:pPr>
        <w:contextualSpacing/>
        <w:jc w:val="both"/>
        <w:rPr>
          <w:sz w:val="24"/>
          <w:szCs w:val="24"/>
          <w:lang w:val="es-CO"/>
        </w:rPr>
      </w:pPr>
    </w:p>
    <w:p w:rsidR="00DB7C7A" w:rsidRPr="00DB7C7A" w:rsidRDefault="00ED79BF" w:rsidP="00ED79BF">
      <w:pPr>
        <w:rPr>
          <w:sz w:val="24"/>
          <w:szCs w:val="24"/>
        </w:rPr>
      </w:pPr>
      <w:bookmarkStart w:id="0" w:name="_GoBack"/>
      <w:r>
        <w:rPr>
          <w:noProof/>
          <w:lang w:val="es-CO" w:eastAsia="es-CO"/>
        </w:rPr>
        <w:drawing>
          <wp:inline distT="0" distB="0" distL="0" distR="0" wp14:anchorId="0FB322C6" wp14:editId="3620F388">
            <wp:extent cx="5070475" cy="2968625"/>
            <wp:effectExtent l="0" t="0" r="0" b="317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srcRect l="30737" t="40549" r="38627" b="27923"/>
                    <a:stretch/>
                  </pic:blipFill>
                  <pic:spPr bwMode="auto">
                    <a:xfrm>
                      <a:off x="0" y="0"/>
                      <a:ext cx="5070475" cy="296862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B7C7A" w:rsidRPr="00DB7C7A" w:rsidRDefault="00DB7C7A" w:rsidP="00DB7C7A">
      <w:pPr>
        <w:jc w:val="center"/>
        <w:rPr>
          <w:sz w:val="24"/>
          <w:szCs w:val="24"/>
        </w:rPr>
      </w:pPr>
    </w:p>
    <w:p w:rsidR="00DB7C7A" w:rsidRPr="00DB7C7A" w:rsidRDefault="00DB7C7A" w:rsidP="00DB7C7A">
      <w:pPr>
        <w:jc w:val="center"/>
        <w:rPr>
          <w:sz w:val="24"/>
          <w:szCs w:val="24"/>
        </w:rPr>
      </w:pPr>
    </w:p>
    <w:p w:rsidR="00DB7C7A" w:rsidRPr="00DB7C7A" w:rsidRDefault="00DB7C7A" w:rsidP="00DB7C7A">
      <w:pPr>
        <w:jc w:val="center"/>
        <w:rPr>
          <w:sz w:val="24"/>
          <w:szCs w:val="24"/>
        </w:rPr>
      </w:pPr>
    </w:p>
    <w:p w:rsidR="00DB7C7A" w:rsidRPr="00DB7C7A" w:rsidRDefault="00DB7C7A" w:rsidP="00DB7C7A">
      <w:pPr>
        <w:jc w:val="center"/>
        <w:rPr>
          <w:sz w:val="24"/>
          <w:szCs w:val="24"/>
        </w:rPr>
      </w:pPr>
    </w:p>
    <w:p w:rsidR="00DB7C7A" w:rsidRPr="00DB7C7A" w:rsidRDefault="00DB7C7A" w:rsidP="00DB7C7A">
      <w:pPr>
        <w:jc w:val="center"/>
        <w:rPr>
          <w:sz w:val="24"/>
          <w:szCs w:val="24"/>
        </w:rPr>
      </w:pPr>
    </w:p>
    <w:p w:rsidR="00DB7C7A" w:rsidRPr="00DB7C7A" w:rsidRDefault="00DB7C7A" w:rsidP="00DB7C7A">
      <w:pPr>
        <w:jc w:val="center"/>
        <w:rPr>
          <w:sz w:val="24"/>
          <w:szCs w:val="24"/>
        </w:rPr>
      </w:pPr>
    </w:p>
    <w:p w:rsidR="00DB7C7A" w:rsidRPr="00DB7C7A" w:rsidRDefault="00DB7C7A" w:rsidP="00DB7C7A">
      <w:pPr>
        <w:jc w:val="center"/>
        <w:rPr>
          <w:sz w:val="24"/>
          <w:szCs w:val="24"/>
        </w:rPr>
      </w:pPr>
    </w:p>
    <w:p w:rsidR="00DB7C7A" w:rsidRPr="00DB7C7A" w:rsidRDefault="00DB7C7A" w:rsidP="00DB7C7A">
      <w:pPr>
        <w:jc w:val="center"/>
        <w:rPr>
          <w:b/>
          <w:sz w:val="24"/>
          <w:szCs w:val="24"/>
          <w:lang w:val="es-CO"/>
        </w:rPr>
      </w:pPr>
      <w:r w:rsidRPr="00DB7C7A">
        <w:rPr>
          <w:b/>
          <w:sz w:val="24"/>
          <w:szCs w:val="24"/>
        </w:rPr>
        <w:t>2.</w:t>
      </w:r>
      <w:r w:rsidRPr="00DB7C7A">
        <w:rPr>
          <w:b/>
          <w:sz w:val="24"/>
          <w:szCs w:val="24"/>
        </w:rPr>
        <w:tab/>
        <w:t>RESULTADOS DE LA AUDITORÍA</w:t>
      </w:r>
    </w:p>
    <w:p w:rsidR="00DB7C7A" w:rsidRPr="00DB7C7A" w:rsidRDefault="00DB7C7A" w:rsidP="00DB7C7A">
      <w:pPr>
        <w:rPr>
          <w:b/>
          <w:sz w:val="24"/>
          <w:szCs w:val="24"/>
          <w:lang w:val="es-CO"/>
        </w:rPr>
      </w:pPr>
    </w:p>
    <w:p w:rsidR="00DB7C7A" w:rsidRPr="00DB7C7A" w:rsidRDefault="00DB7C7A" w:rsidP="00DB7C7A">
      <w:pPr>
        <w:rPr>
          <w:sz w:val="24"/>
          <w:szCs w:val="24"/>
          <w:lang w:val="es-CO"/>
        </w:rPr>
      </w:pPr>
      <w:r w:rsidRPr="00DB7C7A">
        <w:rPr>
          <w:b/>
          <w:sz w:val="24"/>
          <w:szCs w:val="24"/>
          <w:lang w:val="es-CO"/>
        </w:rPr>
        <w:t>2.1. Asignación de Auditoria Especial</w:t>
      </w:r>
    </w:p>
    <w:p w:rsidR="00DB7C7A" w:rsidRPr="00DB7C7A" w:rsidRDefault="00DB7C7A" w:rsidP="00DB7C7A">
      <w:pPr>
        <w:contextualSpacing/>
        <w:jc w:val="both"/>
        <w:rPr>
          <w:b/>
          <w:bCs/>
          <w:sz w:val="24"/>
          <w:szCs w:val="24"/>
          <w:lang w:val="es-CO"/>
        </w:rPr>
      </w:pPr>
      <w:r w:rsidRPr="00DB7C7A">
        <w:rPr>
          <w:sz w:val="24"/>
          <w:szCs w:val="24"/>
          <w:lang w:val="es-CO"/>
        </w:rPr>
        <w:t xml:space="preserve">Mediante Memorando de Asignación de Auditoría número 04 de Febrero 15 de 2016, emanado del Despacho del Contralor Departamental del Atlántico doctor CARLOS ADOLFO RODRIGUEZ NAVARRO, se asignó el conocimiento y desarrollo de la auditoria objeto de este informe, el cual versa sobre la Gestión Tributaria realizada por los Municipios del Departamento, proceso que consiste en </w:t>
      </w:r>
      <w:r w:rsidRPr="00DB7C7A">
        <w:rPr>
          <w:sz w:val="24"/>
          <w:szCs w:val="24"/>
        </w:rPr>
        <w:t xml:space="preserve">evaluar la gestión de las entidades territoriales en el recaudo de sus ingresos propios o Impuestos Municipales, especialmente el Impuesto de Industria y Comercio y el Impuesto Predial Unificado, en el periodo comprendido entre las vigencias </w:t>
      </w:r>
      <w:r w:rsidRPr="00DB7C7A">
        <w:rPr>
          <w:sz w:val="24"/>
          <w:szCs w:val="24"/>
          <w:lang w:val="es-CO"/>
        </w:rPr>
        <w:t xml:space="preserve">2012 y 2015, verificando si la programación y recaudación de dichos tributos es coherente </w:t>
      </w:r>
      <w:r w:rsidRPr="00DB7C7A">
        <w:rPr>
          <w:rFonts w:eastAsia="Calibri"/>
          <w:bCs/>
          <w:sz w:val="24"/>
          <w:szCs w:val="24"/>
          <w:lang w:val="es-CO" w:eastAsia="es-CO"/>
        </w:rPr>
        <w:t xml:space="preserve">con las proyecciones realizadas en las vigencias en estudio y con el potencial de recaudo de cada impuesto. Igualmente se verificará si durante el periodo en análisis se dio la </w:t>
      </w:r>
      <w:r w:rsidRPr="00DB7C7A">
        <w:rPr>
          <w:sz w:val="24"/>
          <w:szCs w:val="24"/>
        </w:rPr>
        <w:t>Prescripción por negligencia en el recaudo de estas rentas</w:t>
      </w:r>
      <w:r w:rsidRPr="00DB7C7A">
        <w:rPr>
          <w:b/>
          <w:sz w:val="24"/>
          <w:szCs w:val="24"/>
        </w:rPr>
        <w:t xml:space="preserve">, </w:t>
      </w:r>
      <w:r w:rsidRPr="00DB7C7A">
        <w:rPr>
          <w:sz w:val="24"/>
          <w:szCs w:val="24"/>
        </w:rPr>
        <w:t>ello debido a que administración dejó vencer el plazo señalado por el legislador de cinco (5) años sin haber adelantado y concluido el proceso de cobro y recaudo.</w:t>
      </w:r>
    </w:p>
    <w:p w:rsidR="00DB7C7A" w:rsidRPr="00DB7C7A" w:rsidRDefault="00DB7C7A" w:rsidP="00DB7C7A">
      <w:pPr>
        <w:contextualSpacing/>
        <w:rPr>
          <w:b/>
          <w:bCs/>
          <w:sz w:val="24"/>
          <w:szCs w:val="24"/>
          <w:lang w:val="es-CO"/>
        </w:rPr>
      </w:pPr>
    </w:p>
    <w:p w:rsidR="00DB7C7A" w:rsidRPr="00DB7C7A" w:rsidRDefault="00DB7C7A" w:rsidP="00DB7C7A">
      <w:pPr>
        <w:jc w:val="both"/>
        <w:rPr>
          <w:rFonts w:eastAsia="SimSun"/>
          <w:b/>
          <w:bCs/>
          <w:sz w:val="24"/>
          <w:szCs w:val="24"/>
          <w:lang w:bidi="hi-IN"/>
        </w:rPr>
      </w:pPr>
      <w:r w:rsidRPr="00DB7C7A">
        <w:rPr>
          <w:color w:val="000000"/>
          <w:sz w:val="24"/>
          <w:szCs w:val="24"/>
          <w:lang w:eastAsia="es-CO"/>
        </w:rPr>
        <w:t xml:space="preserve">Para el caso de esta auditoria son de vital importancia los ingresos tributarios que corresponden al recaudo del impuesto predial unificado e industria y comercio, los cuales representan las principales fuentes endógenas del Municipio y son destinadas a financiar sus Gastos de Funcionamiento y parte de la Inversión, y de su recaudo depende la gestión fiscal que realice el Municipio en cada vigencia. </w:t>
      </w:r>
    </w:p>
    <w:p w:rsidR="00DB7C7A" w:rsidRPr="00DB7C7A" w:rsidRDefault="00DB7C7A" w:rsidP="00DB7C7A">
      <w:pPr>
        <w:contextualSpacing/>
        <w:jc w:val="both"/>
        <w:rPr>
          <w:rFonts w:eastAsia="SimSun"/>
          <w:b/>
          <w:bCs/>
          <w:sz w:val="24"/>
          <w:szCs w:val="24"/>
          <w:lang w:bidi="hi-IN"/>
        </w:rPr>
      </w:pPr>
    </w:p>
    <w:p w:rsidR="00DB7C7A" w:rsidRPr="00DB7C7A" w:rsidRDefault="00DB7C7A" w:rsidP="00DB7C7A">
      <w:pPr>
        <w:rPr>
          <w:sz w:val="24"/>
          <w:szCs w:val="24"/>
        </w:rPr>
      </w:pPr>
      <w:r w:rsidRPr="00DB7C7A">
        <w:rPr>
          <w:b/>
          <w:bCs/>
          <w:sz w:val="24"/>
          <w:szCs w:val="24"/>
        </w:rPr>
        <w:t>OBSERVACIONES GENERALES  EVIDENCIADAS EN EL PROCESOS</w:t>
      </w:r>
    </w:p>
    <w:p w:rsidR="003E60DB" w:rsidRDefault="003E60DB" w:rsidP="00DB7C7A">
      <w:pPr>
        <w:jc w:val="both"/>
        <w:rPr>
          <w:sz w:val="24"/>
          <w:szCs w:val="24"/>
        </w:rPr>
      </w:pPr>
    </w:p>
    <w:p w:rsidR="00DB7C7A" w:rsidRPr="00DB7C7A" w:rsidRDefault="00DB7C7A" w:rsidP="00DB7C7A">
      <w:pPr>
        <w:jc w:val="both"/>
        <w:rPr>
          <w:rFonts w:eastAsia="SimSun"/>
          <w:sz w:val="24"/>
          <w:szCs w:val="24"/>
          <w:lang w:bidi="hi-IN"/>
        </w:rPr>
      </w:pPr>
      <w:r w:rsidRPr="00DB7C7A">
        <w:rPr>
          <w:sz w:val="24"/>
          <w:szCs w:val="24"/>
        </w:rPr>
        <w:t xml:space="preserve">Al entrar a analizar las ejecuciones presupuestales de Rentas propias de los municipios se evidencia que existe una débil planeación al momento de proyectar la estimación  de los ingresos por concepto de los impuestos municipales especialmente Predial Unificado e Industria y Comercio. Las administraciones al momento de presentar el proyecto de presupuesto de rentas no tiene como marco de referencia los indicadores </w:t>
      </w:r>
      <w:r w:rsidR="003E60DB" w:rsidRPr="00DB7C7A">
        <w:rPr>
          <w:sz w:val="24"/>
          <w:szCs w:val="24"/>
        </w:rPr>
        <w:t>Económicos</w:t>
      </w:r>
      <w:r w:rsidRPr="00DB7C7A">
        <w:rPr>
          <w:sz w:val="24"/>
          <w:szCs w:val="24"/>
        </w:rPr>
        <w:t xml:space="preserve"> (inflación, devaluación, Producto Interno Bruto -PIB-), la eficiencia administrativa </w:t>
      </w:r>
      <w:r w:rsidR="003E60DB" w:rsidRPr="00DB7C7A">
        <w:rPr>
          <w:sz w:val="24"/>
          <w:szCs w:val="24"/>
        </w:rPr>
        <w:t>entendiéndose</w:t>
      </w:r>
      <w:r w:rsidRPr="00DB7C7A">
        <w:rPr>
          <w:sz w:val="24"/>
          <w:szCs w:val="24"/>
        </w:rPr>
        <w:t xml:space="preserve"> esta como las estrategias a utilizar para la liquidación y cobro de sus impuestos, la capacidad de recaudo, las facilidades de pago a otorgar y el comportamiento histórico, es decir,  los datos o estadísticas del presupuesto ejecutado de las tres últimas vigencias, la cartera o debido o cobrar,  las estrategias a utilizar para lograr la recuperación de la cartera, la actualización de bases de datos de los contribuyentes, programas de fiscalización, etc.. </w:t>
      </w:r>
    </w:p>
    <w:p w:rsidR="00DB7C7A" w:rsidRPr="00DB7C7A" w:rsidRDefault="00DB7C7A" w:rsidP="00DB7C7A">
      <w:pPr>
        <w:jc w:val="both"/>
        <w:rPr>
          <w:rFonts w:eastAsia="SimSun"/>
          <w:sz w:val="24"/>
          <w:szCs w:val="24"/>
          <w:lang w:bidi="hi-IN"/>
        </w:rPr>
      </w:pPr>
    </w:p>
    <w:p w:rsidR="00DB7C7A" w:rsidRPr="00DB7C7A" w:rsidRDefault="00DB7C7A" w:rsidP="00DB7C7A">
      <w:pPr>
        <w:jc w:val="both"/>
        <w:rPr>
          <w:sz w:val="24"/>
          <w:szCs w:val="24"/>
        </w:rPr>
      </w:pPr>
      <w:r w:rsidRPr="00DB7C7A">
        <w:rPr>
          <w:sz w:val="24"/>
          <w:szCs w:val="24"/>
        </w:rPr>
        <w:t xml:space="preserve">La determinación oficial del IPU, en los municipios del Atlántico no se realiza, mediante la expedición de un Acto Administrativo que una vez en firme preste mérito ejecutivo, sino que esta se realiza a través de una  factura la cual no es </w:t>
      </w:r>
      <w:proofErr w:type="spellStart"/>
      <w:r w:rsidRPr="00DB7C7A">
        <w:rPr>
          <w:sz w:val="24"/>
          <w:szCs w:val="24"/>
        </w:rPr>
        <w:t>mas</w:t>
      </w:r>
      <w:proofErr w:type="spellEnd"/>
      <w:r w:rsidRPr="00DB7C7A">
        <w:rPr>
          <w:sz w:val="24"/>
          <w:szCs w:val="24"/>
        </w:rPr>
        <w:t xml:space="preserve"> que un simple documento informativo que se imprime con base a los datos del predio  que tiene el municipio en donde se  informa el valor que la administración pretende cobrar como resultado de la tarifa aplicada al avalúo  del predio referido, pero que en sí no es un título ejecutivo, pues no es un acto administrativo de determinación oficial debidamente ejecutoriado.</w:t>
      </w:r>
    </w:p>
    <w:p w:rsidR="00DB7C7A" w:rsidRPr="00DB7C7A" w:rsidRDefault="00DB7C7A" w:rsidP="00DB7C7A">
      <w:pPr>
        <w:jc w:val="both"/>
        <w:rPr>
          <w:sz w:val="24"/>
          <w:szCs w:val="24"/>
        </w:rPr>
      </w:pPr>
      <w:r w:rsidRPr="00DB7C7A">
        <w:rPr>
          <w:sz w:val="24"/>
          <w:szCs w:val="24"/>
        </w:rPr>
        <w:t>El 80% de los municipios visitados utiliza el software ATANTICS suministrado por la Gobernación del Atlántico para la facturación, cobro y recaudo del Impuesto Predial.</w:t>
      </w:r>
    </w:p>
    <w:p w:rsidR="00DB7C7A" w:rsidRPr="00DB7C7A" w:rsidRDefault="00DB7C7A" w:rsidP="00DB7C7A">
      <w:pPr>
        <w:jc w:val="both"/>
        <w:rPr>
          <w:sz w:val="24"/>
          <w:szCs w:val="24"/>
        </w:rPr>
      </w:pPr>
      <w:r w:rsidRPr="00DB7C7A">
        <w:rPr>
          <w:sz w:val="24"/>
          <w:szCs w:val="24"/>
        </w:rPr>
        <w:t xml:space="preserve">En cuanto al Impuesto de Industria y Comercio, las administraciones municipales no </w:t>
      </w:r>
      <w:proofErr w:type="gramStart"/>
      <w:r w:rsidRPr="00DB7C7A">
        <w:rPr>
          <w:sz w:val="24"/>
          <w:szCs w:val="24"/>
        </w:rPr>
        <w:t>tiene</w:t>
      </w:r>
      <w:proofErr w:type="gramEnd"/>
      <w:r w:rsidRPr="00DB7C7A">
        <w:rPr>
          <w:sz w:val="24"/>
          <w:szCs w:val="24"/>
        </w:rPr>
        <w:t xml:space="preserve"> un control o censo actualizado sobre los establecimientos comerciales y menos en sus distintas categorías lo que implica que no tengan identificada la cartera por este concepto. Se pudo establecer además que no hacen controles que permitan evidenciar que lo declarado por el contribuyente es real. En la práctica se observó que hay contribuyentes que pagan la misma cuota mensual desde hace varios años sin que se haya actualizado o que se encuentre acorde al Estatuto Tributario.</w:t>
      </w:r>
    </w:p>
    <w:p w:rsidR="00DB7C7A" w:rsidRPr="00DB7C7A" w:rsidRDefault="00DB7C7A" w:rsidP="00DB7C7A">
      <w:pPr>
        <w:jc w:val="both"/>
        <w:rPr>
          <w:sz w:val="24"/>
          <w:szCs w:val="24"/>
        </w:rPr>
      </w:pPr>
      <w:r w:rsidRPr="00DB7C7A">
        <w:rPr>
          <w:sz w:val="24"/>
          <w:szCs w:val="24"/>
        </w:rPr>
        <w:t>De los municipios que enviaron información se pudo determinar que la cartera vencida es alta llegándose a la prescripción de la misma, atentando contra las finanzas territoriales, sin que las administraciones realicen estrategias que le permitan recuperarla,  tampoco tienen implementado el proceso de cobro por jurisdicción coactiva.</w:t>
      </w:r>
    </w:p>
    <w:p w:rsidR="00DB7C7A" w:rsidRPr="00DB7C7A" w:rsidRDefault="00DB7C7A" w:rsidP="00DB7C7A">
      <w:pPr>
        <w:jc w:val="both"/>
        <w:rPr>
          <w:sz w:val="24"/>
          <w:szCs w:val="24"/>
        </w:rPr>
      </w:pPr>
      <w:r w:rsidRPr="00DB7C7A">
        <w:rPr>
          <w:sz w:val="24"/>
          <w:szCs w:val="24"/>
        </w:rPr>
        <w:t>El bajo recaudo por falta de gestión tributaria de los municipios ha conllevado a que los mismos sean castigados por el Ministerio de Hacienda al no asignarles recursos por Eficiencia Fiscal. En el documento C</w:t>
      </w:r>
      <w:r w:rsidR="003E60DB" w:rsidRPr="00DB7C7A">
        <w:rPr>
          <w:sz w:val="24"/>
          <w:szCs w:val="24"/>
        </w:rPr>
        <w:t>ONPES</w:t>
      </w:r>
      <w:r w:rsidRPr="00DB7C7A">
        <w:rPr>
          <w:sz w:val="24"/>
          <w:szCs w:val="24"/>
        </w:rPr>
        <w:t xml:space="preserve"> 179 de  2016   anexo #5  la distribución  del Sistema General de Participaciones  Asignación por Criterio de Participación de Propósito General en las Once  Doceavas, se observa que varios municipios fueron castigados no asignándoles recursos.</w:t>
      </w:r>
    </w:p>
    <w:p w:rsidR="00DB7C7A" w:rsidRPr="00DB7C7A" w:rsidRDefault="00DB7C7A" w:rsidP="00DB7C7A">
      <w:pPr>
        <w:jc w:val="both"/>
        <w:rPr>
          <w:sz w:val="24"/>
          <w:szCs w:val="24"/>
        </w:rPr>
      </w:pPr>
      <w:r w:rsidRPr="00DB7C7A">
        <w:rPr>
          <w:sz w:val="24"/>
          <w:szCs w:val="24"/>
        </w:rPr>
        <w:t>La eficiencia Fiscal es entendida como el crecimiento promedio de los ingresos tributarios per cápita de las tres últimas vigencias fiscales. (2011,</w:t>
      </w:r>
      <w:r w:rsidR="003E60DB">
        <w:rPr>
          <w:sz w:val="24"/>
          <w:szCs w:val="24"/>
        </w:rPr>
        <w:t xml:space="preserve"> </w:t>
      </w:r>
      <w:r w:rsidRPr="00DB7C7A">
        <w:rPr>
          <w:sz w:val="24"/>
          <w:szCs w:val="24"/>
        </w:rPr>
        <w:t>2012,</w:t>
      </w:r>
      <w:r w:rsidR="003E60DB">
        <w:rPr>
          <w:sz w:val="24"/>
          <w:szCs w:val="24"/>
        </w:rPr>
        <w:t xml:space="preserve"> </w:t>
      </w:r>
      <w:r w:rsidRPr="00DB7C7A">
        <w:rPr>
          <w:sz w:val="24"/>
          <w:szCs w:val="24"/>
        </w:rPr>
        <w:t>2014)</w:t>
      </w:r>
    </w:p>
    <w:p w:rsidR="00DB7C7A" w:rsidRPr="00DB7C7A" w:rsidRDefault="00DB7C7A" w:rsidP="00DB7C7A">
      <w:pPr>
        <w:jc w:val="both"/>
        <w:rPr>
          <w:rFonts w:eastAsia="SimSun"/>
          <w:sz w:val="24"/>
          <w:szCs w:val="24"/>
          <w:lang w:bidi="hi-IN"/>
        </w:rPr>
      </w:pPr>
      <w:r w:rsidRPr="00DB7C7A">
        <w:rPr>
          <w:sz w:val="24"/>
          <w:szCs w:val="24"/>
        </w:rPr>
        <w:t>Para acceder a los Recursos distribuidos por dicho concepto, las administraciones municipales debieron cumplir con estos requisitos:</w:t>
      </w:r>
    </w:p>
    <w:p w:rsidR="00DB7C7A" w:rsidRPr="00DB7C7A" w:rsidRDefault="00DB7C7A" w:rsidP="00DB7C7A">
      <w:pPr>
        <w:jc w:val="both"/>
        <w:rPr>
          <w:rFonts w:eastAsia="SimSun"/>
          <w:sz w:val="24"/>
          <w:szCs w:val="24"/>
          <w:lang w:bidi="hi-IN"/>
        </w:rPr>
      </w:pPr>
    </w:p>
    <w:p w:rsidR="00DB7C7A" w:rsidRPr="00DB7C7A" w:rsidRDefault="00DB7C7A" w:rsidP="00DB7C7A">
      <w:pPr>
        <w:numPr>
          <w:ilvl w:val="0"/>
          <w:numId w:val="9"/>
        </w:numPr>
        <w:suppressAutoHyphens/>
        <w:spacing w:after="200" w:line="276" w:lineRule="auto"/>
        <w:jc w:val="both"/>
        <w:rPr>
          <w:sz w:val="24"/>
          <w:szCs w:val="24"/>
        </w:rPr>
      </w:pPr>
      <w:r w:rsidRPr="00DB7C7A">
        <w:rPr>
          <w:sz w:val="24"/>
          <w:szCs w:val="24"/>
        </w:rPr>
        <w:t>Haber reportado la información solicitada en el FUT sobre el recaudo de los Ingresos Tributarios de la vigencia 2014 en la fecha establecida.</w:t>
      </w:r>
    </w:p>
    <w:p w:rsidR="00DB7C7A" w:rsidRPr="00DB7C7A" w:rsidRDefault="00DB7C7A" w:rsidP="00DB7C7A">
      <w:pPr>
        <w:numPr>
          <w:ilvl w:val="0"/>
          <w:numId w:val="9"/>
        </w:numPr>
        <w:suppressAutoHyphens/>
        <w:spacing w:after="200" w:line="276" w:lineRule="auto"/>
        <w:jc w:val="both"/>
        <w:rPr>
          <w:sz w:val="24"/>
          <w:szCs w:val="24"/>
        </w:rPr>
      </w:pPr>
      <w:r w:rsidRPr="00DB7C7A">
        <w:rPr>
          <w:sz w:val="24"/>
          <w:szCs w:val="24"/>
        </w:rPr>
        <w:t>Haber obtenido por parte de la CGN la refrendación de la información del recaudo de ingresos tributarios reportados en el FUT</w:t>
      </w:r>
    </w:p>
    <w:p w:rsidR="00DB7C7A" w:rsidRPr="00DB7C7A" w:rsidRDefault="00DB7C7A" w:rsidP="00DB7C7A">
      <w:pPr>
        <w:numPr>
          <w:ilvl w:val="0"/>
          <w:numId w:val="9"/>
        </w:numPr>
        <w:suppressAutoHyphens/>
        <w:spacing w:after="200" w:line="276" w:lineRule="auto"/>
        <w:jc w:val="both"/>
        <w:rPr>
          <w:bCs/>
          <w:sz w:val="24"/>
          <w:szCs w:val="24"/>
        </w:rPr>
      </w:pPr>
      <w:r w:rsidRPr="00DB7C7A">
        <w:rPr>
          <w:sz w:val="24"/>
          <w:szCs w:val="24"/>
        </w:rPr>
        <w:lastRenderedPageBreak/>
        <w:t>Haber logrado un crecimiento promedio positivo de sus ingresos tributarios per cápita durante el periodo 2011- 2014.</w:t>
      </w:r>
    </w:p>
    <w:p w:rsidR="00DB7C7A" w:rsidRPr="00DB7C7A" w:rsidRDefault="00DB7C7A" w:rsidP="00DB7C7A">
      <w:pPr>
        <w:contextualSpacing/>
        <w:jc w:val="both"/>
        <w:rPr>
          <w:rFonts w:eastAsia="SimSun"/>
          <w:b/>
          <w:bCs/>
          <w:sz w:val="24"/>
          <w:szCs w:val="24"/>
          <w:lang w:bidi="hi-IN"/>
        </w:rPr>
      </w:pPr>
      <w:r w:rsidRPr="00DB7C7A">
        <w:rPr>
          <w:bCs/>
          <w:sz w:val="24"/>
          <w:szCs w:val="24"/>
        </w:rPr>
        <w:t xml:space="preserve">Agregado a la poca gestión de recaudo del Impuesto Predial adelantada por los Municipios del Departamento del Atlántico, se suma que muchos de ellos tienen deudas adquiridas por no transferir oportunamente los recursos de la Sobretasa Ambiental a la CRA, dineros estos que conjuntamente con el recaudo del impuesto son cobrados a los contribuyentes y que de manera inmediata deberán ser transferidos al órgano ambiental departamental, y que para el caso del Municipio de Usiacurí la deuda de las transferencias a la CRA hasta el 2015 ascienden a la suma de $ </w:t>
      </w:r>
      <w:r w:rsidRPr="00DB7C7A">
        <w:rPr>
          <w:b/>
          <w:bCs/>
          <w:sz w:val="24"/>
          <w:szCs w:val="24"/>
        </w:rPr>
        <w:t>2.243.000</w:t>
      </w:r>
    </w:p>
    <w:p w:rsidR="00DB7C7A" w:rsidRPr="00DB7C7A" w:rsidRDefault="00DB7C7A" w:rsidP="00DB7C7A">
      <w:pPr>
        <w:contextualSpacing/>
        <w:jc w:val="both"/>
        <w:rPr>
          <w:rFonts w:eastAsia="SimSun"/>
          <w:b/>
          <w:bCs/>
          <w:sz w:val="24"/>
          <w:szCs w:val="24"/>
          <w:lang w:bidi="hi-IN"/>
        </w:rPr>
      </w:pPr>
    </w:p>
    <w:p w:rsidR="00DB7C7A" w:rsidRPr="00DB7C7A" w:rsidRDefault="00DB7C7A" w:rsidP="00DB7C7A">
      <w:pPr>
        <w:pStyle w:val="Textoindependiente"/>
        <w:spacing w:after="0"/>
        <w:contextualSpacing/>
        <w:jc w:val="both"/>
        <w:rPr>
          <w:b/>
          <w:bCs/>
          <w:sz w:val="24"/>
          <w:szCs w:val="24"/>
          <w:lang w:val="es-CO"/>
        </w:rPr>
      </w:pPr>
      <w:r w:rsidRPr="00DB7C7A">
        <w:rPr>
          <w:bCs/>
          <w:sz w:val="24"/>
          <w:szCs w:val="24"/>
        </w:rPr>
        <w:t>Y Precisamente una de las transferencias sacrificadas con el tema de la prescripción originada por el no cobro del impuesto predial durante cinco (5) años son las trasferencias a la CRA quien sin lugar a duda se le reducen los ingresos por dicho concepto en la medida que la Administración se muestre negligente en el recaudo de dicho impuesto.</w:t>
      </w:r>
      <w:r w:rsidRPr="00DB7C7A">
        <w:rPr>
          <w:bCs/>
          <w:color w:val="FF0000"/>
          <w:sz w:val="24"/>
          <w:szCs w:val="24"/>
        </w:rPr>
        <w:t xml:space="preserve"> </w:t>
      </w:r>
    </w:p>
    <w:p w:rsidR="00DB7C7A" w:rsidRPr="00DB7C7A" w:rsidRDefault="00DB7C7A" w:rsidP="00DB7C7A">
      <w:pPr>
        <w:pStyle w:val="Textoindependiente"/>
        <w:spacing w:after="0"/>
        <w:contextualSpacing/>
        <w:jc w:val="both"/>
        <w:rPr>
          <w:b/>
          <w:bCs/>
          <w:sz w:val="24"/>
          <w:szCs w:val="24"/>
          <w:lang w:val="es-CO"/>
        </w:rPr>
      </w:pPr>
    </w:p>
    <w:p w:rsidR="00DB7C7A" w:rsidRPr="00DB7C7A" w:rsidRDefault="00DB7C7A" w:rsidP="00DB7C7A">
      <w:pPr>
        <w:jc w:val="both"/>
        <w:rPr>
          <w:sz w:val="24"/>
          <w:szCs w:val="24"/>
          <w:lang w:val="es-CO"/>
        </w:rPr>
      </w:pPr>
      <w:r w:rsidRPr="00DB7C7A">
        <w:rPr>
          <w:b/>
          <w:bCs/>
          <w:sz w:val="24"/>
          <w:szCs w:val="24"/>
          <w:lang w:val="es-CO"/>
        </w:rPr>
        <w:t>GESTIÓN EN LA RECAUDACIÓN DE LOS IMPUESTOS PREDIAL UNIFICADO E INDUSTRIA Y COMERCIO</w:t>
      </w:r>
    </w:p>
    <w:p w:rsidR="00DB7C7A" w:rsidRPr="00DB7C7A" w:rsidRDefault="00DB7C7A" w:rsidP="00DB7C7A">
      <w:pPr>
        <w:jc w:val="both"/>
        <w:rPr>
          <w:sz w:val="24"/>
          <w:szCs w:val="24"/>
          <w:lang w:val="es-CO"/>
        </w:rPr>
      </w:pPr>
    </w:p>
    <w:p w:rsidR="00DB7C7A" w:rsidRPr="00DB7C7A" w:rsidRDefault="00DB7C7A" w:rsidP="00DB7C7A">
      <w:pPr>
        <w:jc w:val="both"/>
        <w:rPr>
          <w:sz w:val="24"/>
          <w:szCs w:val="24"/>
          <w:lang w:val="es-CO"/>
        </w:rPr>
      </w:pPr>
      <w:r w:rsidRPr="00DB7C7A">
        <w:rPr>
          <w:sz w:val="24"/>
          <w:szCs w:val="24"/>
          <w:lang w:val="es-CO"/>
        </w:rPr>
        <w:t>Los Tributos Auditados para el Municipio de USIACURI fueron los siguientes:</w:t>
      </w:r>
    </w:p>
    <w:p w:rsidR="00DB7C7A" w:rsidRPr="00DB7C7A" w:rsidRDefault="00DB7C7A" w:rsidP="00DB7C7A">
      <w:pPr>
        <w:jc w:val="both"/>
        <w:rPr>
          <w:sz w:val="24"/>
          <w:szCs w:val="24"/>
          <w:lang w:val="es-CO"/>
        </w:rPr>
      </w:pPr>
    </w:p>
    <w:p w:rsidR="00DB7C7A" w:rsidRPr="00DB7C7A" w:rsidRDefault="00DB7C7A" w:rsidP="00DB7C7A">
      <w:pPr>
        <w:pStyle w:val="Prrafodelista2"/>
        <w:numPr>
          <w:ilvl w:val="0"/>
          <w:numId w:val="6"/>
        </w:numPr>
        <w:spacing w:after="0" w:line="240" w:lineRule="auto"/>
        <w:jc w:val="both"/>
        <w:rPr>
          <w:rFonts w:ascii="Arial" w:hAnsi="Arial" w:cs="Arial"/>
          <w:sz w:val="24"/>
          <w:szCs w:val="24"/>
          <w:lang w:val="es-CO"/>
        </w:rPr>
      </w:pPr>
      <w:r w:rsidRPr="00DB7C7A">
        <w:rPr>
          <w:rFonts w:ascii="Arial" w:hAnsi="Arial" w:cs="Arial"/>
          <w:sz w:val="24"/>
          <w:szCs w:val="24"/>
          <w:lang w:val="es-CO"/>
        </w:rPr>
        <w:t>Impuesto de Predial Unificado.</w:t>
      </w:r>
    </w:p>
    <w:p w:rsidR="00DB7C7A" w:rsidRPr="00DB7C7A" w:rsidRDefault="00DB7C7A" w:rsidP="00DB7C7A">
      <w:pPr>
        <w:ind w:left="360"/>
        <w:jc w:val="both"/>
        <w:rPr>
          <w:sz w:val="24"/>
          <w:szCs w:val="24"/>
          <w:lang w:val="es-CO"/>
        </w:rPr>
      </w:pPr>
      <w:r w:rsidRPr="00DB7C7A">
        <w:rPr>
          <w:sz w:val="24"/>
          <w:szCs w:val="24"/>
          <w:lang w:val="es-CO"/>
        </w:rPr>
        <w:t>2.  Impuesto de Industria y Comercio</w:t>
      </w:r>
    </w:p>
    <w:p w:rsidR="00DB7C7A" w:rsidRPr="00DB7C7A" w:rsidRDefault="00DB7C7A" w:rsidP="00DB7C7A">
      <w:pPr>
        <w:pStyle w:val="Prrafodelista2"/>
        <w:spacing w:after="0" w:line="240" w:lineRule="auto"/>
        <w:jc w:val="both"/>
        <w:rPr>
          <w:rFonts w:ascii="Arial" w:hAnsi="Arial" w:cs="Arial"/>
          <w:sz w:val="24"/>
          <w:szCs w:val="24"/>
          <w:lang w:val="es-CO"/>
        </w:rPr>
      </w:pPr>
    </w:p>
    <w:p w:rsidR="00DB7C7A" w:rsidRPr="00DB7C7A" w:rsidRDefault="00DB7C7A" w:rsidP="00DB7C7A">
      <w:pPr>
        <w:pStyle w:val="Prrafodelista2"/>
        <w:spacing w:after="0" w:line="240" w:lineRule="auto"/>
        <w:jc w:val="both"/>
        <w:rPr>
          <w:rFonts w:ascii="Arial" w:hAnsi="Arial" w:cs="Arial"/>
          <w:b/>
          <w:bCs/>
          <w:sz w:val="24"/>
          <w:szCs w:val="24"/>
          <w:lang w:val="es-CO"/>
        </w:rPr>
      </w:pPr>
    </w:p>
    <w:p w:rsidR="00DB7C7A" w:rsidRPr="00DB7C7A" w:rsidRDefault="00DB7C7A" w:rsidP="00DB7C7A">
      <w:pPr>
        <w:rPr>
          <w:sz w:val="24"/>
          <w:szCs w:val="24"/>
          <w:lang w:val="es-CO"/>
        </w:rPr>
      </w:pPr>
      <w:r w:rsidRPr="00DB7C7A">
        <w:rPr>
          <w:b/>
          <w:bCs/>
          <w:sz w:val="24"/>
          <w:szCs w:val="24"/>
          <w:lang w:val="es-CO"/>
        </w:rPr>
        <w:t>CARACTERISTICAS DE ESTOS TRIBUTOS:</w:t>
      </w:r>
    </w:p>
    <w:p w:rsidR="00DB7C7A" w:rsidRPr="00DB7C7A" w:rsidRDefault="00DB7C7A" w:rsidP="00DB7C7A">
      <w:pPr>
        <w:rPr>
          <w:sz w:val="24"/>
          <w:szCs w:val="24"/>
          <w:lang w:val="es-CO"/>
        </w:rPr>
      </w:pPr>
    </w:p>
    <w:p w:rsidR="00DB7C7A" w:rsidRPr="00DB7C7A" w:rsidRDefault="00DB7C7A" w:rsidP="00DB7C7A">
      <w:pPr>
        <w:rPr>
          <w:sz w:val="24"/>
          <w:szCs w:val="24"/>
          <w:lang w:val="es-CO"/>
        </w:rPr>
      </w:pPr>
      <w:r w:rsidRPr="00DB7C7A">
        <w:rPr>
          <w:sz w:val="24"/>
          <w:szCs w:val="24"/>
          <w:lang w:val="es-CO"/>
        </w:rPr>
        <w:t>1. Todos tiene creación legal.</w:t>
      </w:r>
    </w:p>
    <w:p w:rsidR="00DB7C7A" w:rsidRPr="00DB7C7A" w:rsidRDefault="00DB7C7A" w:rsidP="00DB7C7A">
      <w:pPr>
        <w:rPr>
          <w:sz w:val="24"/>
          <w:szCs w:val="24"/>
          <w:lang w:val="es-CO"/>
        </w:rPr>
      </w:pPr>
      <w:r w:rsidRPr="00DB7C7A">
        <w:rPr>
          <w:sz w:val="24"/>
          <w:szCs w:val="24"/>
          <w:lang w:val="es-CO"/>
        </w:rPr>
        <w:t>2. Su fuente es la voluntad unilateral del Estado.</w:t>
      </w:r>
    </w:p>
    <w:p w:rsidR="00DB7C7A" w:rsidRPr="00DB7C7A" w:rsidRDefault="00DB7C7A" w:rsidP="00DB7C7A">
      <w:pPr>
        <w:rPr>
          <w:sz w:val="24"/>
          <w:szCs w:val="24"/>
          <w:lang w:val="es-CO"/>
        </w:rPr>
      </w:pPr>
      <w:r w:rsidRPr="00DB7C7A">
        <w:rPr>
          <w:sz w:val="24"/>
          <w:szCs w:val="24"/>
          <w:lang w:val="es-CO"/>
        </w:rPr>
        <w:t>3. Constituyen un vínculo personal entre el Estado y los sujetos obligados al pago.</w:t>
      </w:r>
    </w:p>
    <w:p w:rsidR="00DB7C7A" w:rsidRPr="00DB7C7A" w:rsidRDefault="00DB7C7A" w:rsidP="00DB7C7A">
      <w:pPr>
        <w:rPr>
          <w:sz w:val="24"/>
          <w:szCs w:val="24"/>
          <w:lang w:val="es-CO"/>
        </w:rPr>
      </w:pPr>
      <w:r w:rsidRPr="00DB7C7A">
        <w:rPr>
          <w:sz w:val="24"/>
          <w:szCs w:val="24"/>
          <w:lang w:val="es-CO"/>
        </w:rPr>
        <w:t>4. La prestación es de carácter pecuniario.</w:t>
      </w:r>
    </w:p>
    <w:p w:rsidR="00DB7C7A" w:rsidRPr="00DB7C7A" w:rsidRDefault="00DB7C7A" w:rsidP="00DB7C7A">
      <w:pPr>
        <w:rPr>
          <w:rFonts w:eastAsia="Arial"/>
          <w:sz w:val="24"/>
          <w:szCs w:val="24"/>
          <w:lang w:val="es-CO"/>
        </w:rPr>
      </w:pPr>
      <w:r w:rsidRPr="00DB7C7A">
        <w:rPr>
          <w:sz w:val="24"/>
          <w:szCs w:val="24"/>
          <w:lang w:val="es-CO"/>
        </w:rPr>
        <w:t>5. Están destinados al cumplimiento de los fines inherentes al Estado.</w:t>
      </w:r>
    </w:p>
    <w:p w:rsidR="00DB7C7A" w:rsidRPr="00DB7C7A" w:rsidRDefault="00DB7C7A" w:rsidP="00DB7C7A">
      <w:pPr>
        <w:rPr>
          <w:b/>
          <w:bCs/>
          <w:sz w:val="24"/>
          <w:szCs w:val="24"/>
          <w:lang w:val="es-CO"/>
        </w:rPr>
      </w:pPr>
      <w:r w:rsidRPr="00DB7C7A">
        <w:rPr>
          <w:rFonts w:eastAsia="Arial"/>
          <w:sz w:val="24"/>
          <w:szCs w:val="24"/>
          <w:lang w:val="es-CO"/>
        </w:rPr>
        <w:t xml:space="preserve"> </w:t>
      </w:r>
    </w:p>
    <w:p w:rsidR="00DB7C7A" w:rsidRPr="00DB7C7A" w:rsidRDefault="00DB7C7A" w:rsidP="00DB7C7A">
      <w:pPr>
        <w:rPr>
          <w:b/>
          <w:bCs/>
          <w:sz w:val="24"/>
          <w:szCs w:val="24"/>
          <w:lang w:val="es-CO"/>
        </w:rPr>
      </w:pPr>
    </w:p>
    <w:p w:rsidR="00DB7C7A" w:rsidRPr="00DB7C7A" w:rsidRDefault="00DB7C7A" w:rsidP="00DB7C7A">
      <w:pPr>
        <w:rPr>
          <w:sz w:val="24"/>
          <w:szCs w:val="24"/>
          <w:lang w:val="es-CO"/>
        </w:rPr>
      </w:pPr>
      <w:r w:rsidRPr="00DB7C7A">
        <w:rPr>
          <w:b/>
          <w:bCs/>
          <w:sz w:val="24"/>
          <w:szCs w:val="24"/>
          <w:lang w:val="es-CO"/>
        </w:rPr>
        <w:t>IMPUESTO PREDIAL UNIFICADO</w:t>
      </w:r>
      <w:r w:rsidRPr="00DB7C7A">
        <w:rPr>
          <w:b/>
          <w:bCs/>
          <w:i/>
          <w:iCs/>
          <w:sz w:val="24"/>
          <w:szCs w:val="24"/>
          <w:lang w:val="es-CO"/>
        </w:rPr>
        <w:t>.</w:t>
      </w:r>
    </w:p>
    <w:p w:rsidR="00DB7C7A" w:rsidRPr="00DB7C7A" w:rsidRDefault="00DB7C7A" w:rsidP="00DB7C7A">
      <w:pPr>
        <w:rPr>
          <w:sz w:val="24"/>
          <w:szCs w:val="24"/>
          <w:lang w:val="es-CO"/>
        </w:rPr>
      </w:pPr>
    </w:p>
    <w:p w:rsidR="00DB7C7A" w:rsidRPr="00DB7C7A" w:rsidRDefault="00DB7C7A" w:rsidP="00DB7C7A">
      <w:pPr>
        <w:jc w:val="both"/>
        <w:rPr>
          <w:b/>
          <w:bCs/>
          <w:sz w:val="24"/>
          <w:szCs w:val="24"/>
          <w:lang w:val="es-CO"/>
        </w:rPr>
      </w:pPr>
      <w:r w:rsidRPr="00DB7C7A">
        <w:rPr>
          <w:sz w:val="24"/>
          <w:szCs w:val="24"/>
          <w:lang w:val="es-CO"/>
        </w:rPr>
        <w:t xml:space="preserve">Fue creado mediante la ley 14 de 1983, El impuesto predial es un gravamen de orden municipal según lo establece la misma Carta Política en su artículo 317 al </w:t>
      </w:r>
      <w:r w:rsidRPr="00DB7C7A">
        <w:rPr>
          <w:sz w:val="24"/>
          <w:szCs w:val="24"/>
          <w:lang w:val="es-CO"/>
        </w:rPr>
        <w:lastRenderedPageBreak/>
        <w:t>preceptuar que “Sólo los municipios podrán gravar la propiedad inmueble...”. Ello significa que por mandato constitucional los municipios están facultados para gravar la propiedad inmueble, a través de sus concejos municipales o distritales. Si bien resulta cierto que los bienes de uso público no están gravados con el impuesto predial y complementario, por cuanto se trata de un impuesto que recae sobre la propiedad raíz. Debe ser declarado y pagado una vez al año por los propietarios, poseedores o usufructuarios de los predios, pues se causa el primero de enero de cada año, por el período comprendido entre esa fecha y el 31 de diciembre. Al hablar de predios se incluyen locales, lotes, parqueaderos, casas, apartamentos, etc.</w:t>
      </w:r>
    </w:p>
    <w:p w:rsidR="00DB7C7A" w:rsidRPr="00DB7C7A" w:rsidRDefault="00DB7C7A" w:rsidP="00DB7C7A">
      <w:pPr>
        <w:rPr>
          <w:b/>
          <w:bCs/>
          <w:sz w:val="24"/>
          <w:szCs w:val="24"/>
          <w:lang w:val="es-CO"/>
        </w:rPr>
      </w:pPr>
    </w:p>
    <w:p w:rsidR="00DB7C7A" w:rsidRPr="00DB7C7A" w:rsidRDefault="00DB7C7A" w:rsidP="00DB7C7A">
      <w:pPr>
        <w:jc w:val="both"/>
        <w:rPr>
          <w:b/>
          <w:bCs/>
          <w:sz w:val="24"/>
          <w:szCs w:val="24"/>
          <w:lang w:val="es-CO"/>
        </w:rPr>
      </w:pPr>
      <w:r w:rsidRPr="00DB7C7A">
        <w:rPr>
          <w:b/>
          <w:bCs/>
          <w:sz w:val="24"/>
          <w:szCs w:val="24"/>
          <w:lang w:val="es-CO"/>
        </w:rPr>
        <w:t xml:space="preserve">BENEFICIARIOS. </w:t>
      </w:r>
      <w:r w:rsidRPr="00DB7C7A">
        <w:rPr>
          <w:sz w:val="24"/>
          <w:szCs w:val="24"/>
          <w:lang w:val="es-CO"/>
        </w:rPr>
        <w:t>Es un tributo de carácter municipal autorizado para cobrar a los municipios por los predios existentes dentro su jurisdicción, su base gravable es el avalúo catastral asignado por las autoridades catastrales, la tarifa fijada con las regulaciones especiales facultadas al Concejo Municipal para cada vigencia fiscal, en las condiciones y términos establecidos en la presente ley.</w:t>
      </w:r>
    </w:p>
    <w:p w:rsidR="00DB7C7A" w:rsidRPr="00DB7C7A" w:rsidRDefault="00DB7C7A" w:rsidP="00DB7C7A">
      <w:pPr>
        <w:rPr>
          <w:b/>
          <w:bCs/>
          <w:sz w:val="24"/>
          <w:szCs w:val="24"/>
          <w:lang w:val="es-CO"/>
        </w:rPr>
      </w:pPr>
    </w:p>
    <w:p w:rsidR="00DB7C7A" w:rsidRPr="00DB7C7A" w:rsidRDefault="00DB7C7A" w:rsidP="00DB7C7A">
      <w:pPr>
        <w:jc w:val="both"/>
        <w:rPr>
          <w:b/>
          <w:bCs/>
          <w:sz w:val="24"/>
          <w:szCs w:val="24"/>
          <w:lang w:val="es-CO"/>
        </w:rPr>
      </w:pPr>
      <w:r w:rsidRPr="00DB7C7A">
        <w:rPr>
          <w:b/>
          <w:bCs/>
          <w:sz w:val="24"/>
          <w:szCs w:val="24"/>
          <w:lang w:val="es-CO"/>
        </w:rPr>
        <w:t xml:space="preserve">HECHO GENERADOR. </w:t>
      </w:r>
      <w:r w:rsidRPr="00DB7C7A">
        <w:rPr>
          <w:sz w:val="24"/>
          <w:szCs w:val="24"/>
          <w:lang w:val="es-CO"/>
        </w:rPr>
        <w:t>Constituye hecho generador del impuesto, la propiedad de los bienes gravados.</w:t>
      </w:r>
    </w:p>
    <w:p w:rsidR="00DB7C7A" w:rsidRPr="00DB7C7A" w:rsidRDefault="00DB7C7A" w:rsidP="00DB7C7A">
      <w:pPr>
        <w:jc w:val="both"/>
        <w:rPr>
          <w:b/>
          <w:bCs/>
          <w:sz w:val="24"/>
          <w:szCs w:val="24"/>
          <w:lang w:val="es-CO"/>
        </w:rPr>
      </w:pPr>
    </w:p>
    <w:p w:rsidR="00DB7C7A" w:rsidRPr="00DB7C7A" w:rsidRDefault="00DB7C7A" w:rsidP="00DB7C7A">
      <w:pPr>
        <w:jc w:val="both"/>
        <w:rPr>
          <w:sz w:val="24"/>
          <w:szCs w:val="24"/>
          <w:lang w:val="es-CO"/>
        </w:rPr>
      </w:pPr>
      <w:r w:rsidRPr="00DB7C7A">
        <w:rPr>
          <w:b/>
          <w:bCs/>
          <w:sz w:val="24"/>
          <w:szCs w:val="24"/>
          <w:lang w:val="es-CO"/>
        </w:rPr>
        <w:t xml:space="preserve">BASE GRAVABLE. </w:t>
      </w:r>
      <w:r w:rsidRPr="00DB7C7A">
        <w:rPr>
          <w:sz w:val="24"/>
          <w:szCs w:val="24"/>
          <w:lang w:val="es-CO"/>
        </w:rPr>
        <w:t>El impuesto predial grava la propiedad o posesión de inmuebles que se encuentran ubicados en el distrito o municipio, y debe ser declarado y pagado una vez al año por los propietarios, poseedores o usufructuarios de los predios, pues se causa el primero de enero de cada año, por</w:t>
      </w:r>
    </w:p>
    <w:p w:rsidR="00DB7C7A" w:rsidRPr="00DB7C7A" w:rsidRDefault="00DB7C7A" w:rsidP="00DB7C7A">
      <w:pPr>
        <w:jc w:val="both"/>
        <w:rPr>
          <w:sz w:val="24"/>
          <w:szCs w:val="24"/>
          <w:lang w:val="es-CO"/>
        </w:rPr>
      </w:pPr>
      <w:proofErr w:type="gramStart"/>
      <w:r w:rsidRPr="00DB7C7A">
        <w:rPr>
          <w:sz w:val="24"/>
          <w:szCs w:val="24"/>
          <w:lang w:val="es-CO"/>
        </w:rPr>
        <w:t>el</w:t>
      </w:r>
      <w:proofErr w:type="gramEnd"/>
      <w:r w:rsidRPr="00DB7C7A">
        <w:rPr>
          <w:sz w:val="24"/>
          <w:szCs w:val="24"/>
          <w:lang w:val="es-CO"/>
        </w:rPr>
        <w:t xml:space="preserve"> período comprendido entre esa fecha y el 31 de diciembre.</w:t>
      </w:r>
    </w:p>
    <w:p w:rsidR="00DB7C7A" w:rsidRPr="00DB7C7A" w:rsidRDefault="00DB7C7A" w:rsidP="00DB7C7A">
      <w:pPr>
        <w:jc w:val="both"/>
        <w:rPr>
          <w:sz w:val="24"/>
          <w:szCs w:val="24"/>
          <w:lang w:val="es-CO"/>
        </w:rPr>
      </w:pPr>
    </w:p>
    <w:p w:rsidR="00DB7C7A" w:rsidRPr="00DB7C7A" w:rsidRDefault="00DB7C7A" w:rsidP="00DB7C7A">
      <w:pPr>
        <w:jc w:val="both"/>
        <w:rPr>
          <w:sz w:val="24"/>
          <w:szCs w:val="24"/>
          <w:lang w:val="es-CO"/>
        </w:rPr>
      </w:pPr>
      <w:r w:rsidRPr="00DB7C7A">
        <w:rPr>
          <w:sz w:val="24"/>
          <w:szCs w:val="24"/>
          <w:lang w:val="es-CO"/>
        </w:rPr>
        <w:t>Las tarifas de este impuesto se definen teniendo en cuenta aspectos como la categoría del predio, el estrato y el auto avalúo o base gravable.</w:t>
      </w:r>
    </w:p>
    <w:p w:rsidR="00DB7C7A" w:rsidRPr="00DB7C7A" w:rsidRDefault="00DB7C7A" w:rsidP="00DB7C7A">
      <w:pPr>
        <w:rPr>
          <w:sz w:val="24"/>
          <w:szCs w:val="24"/>
          <w:lang w:val="es-CO"/>
        </w:rPr>
      </w:pPr>
    </w:p>
    <w:p w:rsidR="00DB7C7A" w:rsidRPr="00DB7C7A" w:rsidRDefault="00DB7C7A" w:rsidP="00DB7C7A">
      <w:pPr>
        <w:rPr>
          <w:b/>
          <w:bCs/>
          <w:color w:val="FF0000"/>
          <w:sz w:val="24"/>
          <w:szCs w:val="24"/>
          <w:lang w:val="es-CO"/>
        </w:rPr>
      </w:pPr>
    </w:p>
    <w:p w:rsidR="00DB7C7A" w:rsidRPr="00DB7C7A" w:rsidRDefault="00DB7C7A" w:rsidP="00DB7C7A">
      <w:pPr>
        <w:jc w:val="both"/>
        <w:rPr>
          <w:sz w:val="24"/>
          <w:szCs w:val="24"/>
          <w:lang w:val="es-CO"/>
        </w:rPr>
      </w:pPr>
      <w:r w:rsidRPr="00DB7C7A">
        <w:rPr>
          <w:b/>
          <w:bCs/>
          <w:sz w:val="24"/>
          <w:szCs w:val="24"/>
          <w:lang w:val="es-CO"/>
        </w:rPr>
        <w:t xml:space="preserve">BIENES GRAVADOS. </w:t>
      </w:r>
      <w:r w:rsidRPr="00DB7C7A">
        <w:rPr>
          <w:sz w:val="24"/>
          <w:szCs w:val="24"/>
          <w:lang w:val="es-CO"/>
        </w:rPr>
        <w:t>Están gravados con el impuesto, los Bienes existentes dentro del perímetro establecido para el municipio, nuevos, usados. Lotes, Casas, Apartamentos, Edificios, Parqueaderos, Locales, etc.</w:t>
      </w:r>
    </w:p>
    <w:p w:rsidR="00DB7C7A" w:rsidRPr="00DB7C7A" w:rsidRDefault="00DB7C7A" w:rsidP="00DB7C7A">
      <w:pPr>
        <w:jc w:val="both"/>
        <w:rPr>
          <w:sz w:val="24"/>
          <w:szCs w:val="24"/>
          <w:lang w:val="es-CO"/>
        </w:rPr>
      </w:pPr>
    </w:p>
    <w:p w:rsidR="00DB7C7A" w:rsidRPr="00DB7C7A" w:rsidRDefault="00DB7C7A" w:rsidP="00DB7C7A">
      <w:pPr>
        <w:jc w:val="both"/>
        <w:rPr>
          <w:b/>
          <w:bCs/>
          <w:sz w:val="24"/>
          <w:szCs w:val="24"/>
          <w:lang w:val="es-CO"/>
        </w:rPr>
      </w:pPr>
      <w:r w:rsidRPr="00DB7C7A">
        <w:rPr>
          <w:sz w:val="24"/>
          <w:szCs w:val="24"/>
          <w:lang w:val="es-CO"/>
        </w:rPr>
        <w:t>En los casos en que el predio pertenezca a varias personas, la presentación de la declaración por una de ellas, libera de la obligación a las demás, independientemente de la responsabilidad de cada una de ellas por el pago del impuesto, los intereses o sanciones en proporción a la cuota parte o derecho que tengan en la propiedad.</w:t>
      </w:r>
    </w:p>
    <w:p w:rsidR="00DB7C7A" w:rsidRDefault="00DB7C7A" w:rsidP="00DB7C7A">
      <w:pPr>
        <w:rPr>
          <w:b/>
          <w:bCs/>
          <w:sz w:val="24"/>
          <w:szCs w:val="24"/>
          <w:lang w:val="es-CO"/>
        </w:rPr>
      </w:pPr>
    </w:p>
    <w:p w:rsidR="00DB7C7A" w:rsidRDefault="00DB7C7A" w:rsidP="00DB7C7A">
      <w:pPr>
        <w:jc w:val="both"/>
        <w:rPr>
          <w:b/>
          <w:bCs/>
          <w:sz w:val="24"/>
          <w:szCs w:val="24"/>
          <w:lang w:val="es-CO"/>
        </w:rPr>
      </w:pPr>
      <w:r>
        <w:rPr>
          <w:b/>
          <w:bCs/>
          <w:sz w:val="24"/>
          <w:szCs w:val="24"/>
          <w:lang w:val="es-CO"/>
        </w:rPr>
        <w:lastRenderedPageBreak/>
        <w:t>COMPORTAMIENTO DEL RECAUDO DEL IMPUESTO PREDIAL UNIFICADO DE LAS VIGENCIAS 2012 AL 2015</w:t>
      </w:r>
    </w:p>
    <w:p w:rsidR="00DB7C7A" w:rsidRDefault="00DB7C7A" w:rsidP="00DB7C7A">
      <w:pPr>
        <w:rPr>
          <w:b/>
          <w:bCs/>
          <w:sz w:val="24"/>
          <w:szCs w:val="24"/>
          <w:lang w:val="es-CO"/>
        </w:rPr>
      </w:pPr>
    </w:p>
    <w:tbl>
      <w:tblPr>
        <w:tblW w:w="8703" w:type="dxa"/>
        <w:tblInd w:w="108" w:type="dxa"/>
        <w:tblLayout w:type="fixed"/>
        <w:tblLook w:val="0000" w:firstRow="0" w:lastRow="0" w:firstColumn="0" w:lastColumn="0" w:noHBand="0" w:noVBand="0"/>
      </w:tblPr>
      <w:tblGrid>
        <w:gridCol w:w="1251"/>
        <w:gridCol w:w="1137"/>
        <w:gridCol w:w="1254"/>
        <w:gridCol w:w="1288"/>
        <w:gridCol w:w="1152"/>
        <w:gridCol w:w="1288"/>
        <w:gridCol w:w="1333"/>
      </w:tblGrid>
      <w:tr w:rsidR="00DB7C7A" w:rsidTr="00DB7C7A">
        <w:trPr>
          <w:cantSplit/>
          <w:trHeight w:val="194"/>
        </w:trPr>
        <w:tc>
          <w:tcPr>
            <w:tcW w:w="1251" w:type="dxa"/>
            <w:vMerge w:val="restart"/>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Concepto de Impuesto</w:t>
            </w:r>
          </w:p>
        </w:tc>
        <w:tc>
          <w:tcPr>
            <w:tcW w:w="3679" w:type="dxa"/>
            <w:gridSpan w:val="3"/>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2012 (Usiacurí)</w:t>
            </w:r>
          </w:p>
        </w:tc>
        <w:tc>
          <w:tcPr>
            <w:tcW w:w="3773" w:type="dxa"/>
            <w:gridSpan w:val="3"/>
            <w:tcBorders>
              <w:top w:val="single" w:sz="4" w:space="0" w:color="00000A"/>
              <w:left w:val="single" w:sz="4" w:space="0" w:color="00000A"/>
              <w:bottom w:val="single" w:sz="4" w:space="0" w:color="00000A"/>
              <w:right w:val="single" w:sz="4" w:space="0" w:color="00000A"/>
            </w:tcBorders>
            <w:shd w:val="clear" w:color="auto" w:fill="auto"/>
          </w:tcPr>
          <w:p w:rsidR="00DB7C7A" w:rsidRPr="00DB7C7A" w:rsidRDefault="00DB7C7A" w:rsidP="000C0466">
            <w:pPr>
              <w:jc w:val="center"/>
              <w:rPr>
                <w:sz w:val="16"/>
                <w:szCs w:val="16"/>
              </w:rPr>
            </w:pPr>
            <w:r w:rsidRPr="00DB7C7A">
              <w:rPr>
                <w:b/>
                <w:sz w:val="16"/>
                <w:szCs w:val="16"/>
              </w:rPr>
              <w:t>2013 (Tomada del FUT)</w:t>
            </w:r>
          </w:p>
        </w:tc>
      </w:tr>
      <w:tr w:rsidR="00DB7C7A" w:rsidTr="00DB7C7A">
        <w:trPr>
          <w:cantSplit/>
          <w:trHeight w:val="156"/>
        </w:trPr>
        <w:tc>
          <w:tcPr>
            <w:tcW w:w="1251" w:type="dxa"/>
            <w:vMerge/>
            <w:tcBorders>
              <w:top w:val="single" w:sz="4" w:space="0" w:color="00000A"/>
              <w:left w:val="single" w:sz="4" w:space="0" w:color="00000A"/>
              <w:bottom w:val="single" w:sz="4" w:space="0" w:color="00000A"/>
            </w:tcBorders>
            <w:shd w:val="clear" w:color="auto" w:fill="auto"/>
          </w:tcPr>
          <w:p w:rsidR="00DB7C7A" w:rsidRPr="00DB7C7A" w:rsidRDefault="00DB7C7A" w:rsidP="000C0466">
            <w:pPr>
              <w:snapToGrid w:val="0"/>
              <w:rPr>
                <w:sz w:val="16"/>
                <w:szCs w:val="16"/>
              </w:rPr>
            </w:pPr>
          </w:p>
        </w:tc>
        <w:tc>
          <w:tcPr>
            <w:tcW w:w="1137"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proofErr w:type="spellStart"/>
            <w:r w:rsidRPr="00DB7C7A">
              <w:rPr>
                <w:b/>
                <w:sz w:val="16"/>
                <w:szCs w:val="16"/>
              </w:rPr>
              <w:t>Pto</w:t>
            </w:r>
            <w:proofErr w:type="spellEnd"/>
            <w:r w:rsidRPr="00DB7C7A">
              <w:rPr>
                <w:b/>
                <w:sz w:val="16"/>
                <w:szCs w:val="16"/>
              </w:rPr>
              <w:t>. Inicial</w:t>
            </w:r>
          </w:p>
        </w:tc>
        <w:tc>
          <w:tcPr>
            <w:tcW w:w="1254"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Definitivo</w:t>
            </w:r>
          </w:p>
        </w:tc>
        <w:tc>
          <w:tcPr>
            <w:tcW w:w="1288"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Recaudos</w:t>
            </w:r>
          </w:p>
        </w:tc>
        <w:tc>
          <w:tcPr>
            <w:tcW w:w="1152"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proofErr w:type="spellStart"/>
            <w:r w:rsidRPr="00DB7C7A">
              <w:rPr>
                <w:b/>
                <w:sz w:val="16"/>
                <w:szCs w:val="16"/>
              </w:rPr>
              <w:t>Pto</w:t>
            </w:r>
            <w:proofErr w:type="spellEnd"/>
            <w:r w:rsidRPr="00DB7C7A">
              <w:rPr>
                <w:b/>
                <w:sz w:val="16"/>
                <w:szCs w:val="16"/>
              </w:rPr>
              <w:t>. Inicial</w:t>
            </w:r>
          </w:p>
        </w:tc>
        <w:tc>
          <w:tcPr>
            <w:tcW w:w="1288"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Definitivo</w:t>
            </w:r>
          </w:p>
        </w:tc>
        <w:tc>
          <w:tcPr>
            <w:tcW w:w="1333" w:type="dxa"/>
            <w:tcBorders>
              <w:top w:val="single" w:sz="4" w:space="0" w:color="00000A"/>
              <w:left w:val="single" w:sz="4" w:space="0" w:color="00000A"/>
              <w:bottom w:val="single" w:sz="4" w:space="0" w:color="00000A"/>
              <w:right w:val="single" w:sz="4" w:space="0" w:color="00000A"/>
            </w:tcBorders>
            <w:shd w:val="clear" w:color="auto" w:fill="auto"/>
          </w:tcPr>
          <w:p w:rsidR="00DB7C7A" w:rsidRPr="00DB7C7A" w:rsidRDefault="00DB7C7A" w:rsidP="000C0466">
            <w:pPr>
              <w:jc w:val="center"/>
              <w:rPr>
                <w:sz w:val="16"/>
                <w:szCs w:val="16"/>
              </w:rPr>
            </w:pPr>
            <w:r w:rsidRPr="00DB7C7A">
              <w:rPr>
                <w:b/>
                <w:sz w:val="16"/>
                <w:szCs w:val="16"/>
              </w:rPr>
              <w:t>Recaudos</w:t>
            </w:r>
          </w:p>
        </w:tc>
      </w:tr>
      <w:tr w:rsidR="00DB7C7A" w:rsidTr="00DB7C7A">
        <w:trPr>
          <w:trHeight w:val="405"/>
        </w:trPr>
        <w:tc>
          <w:tcPr>
            <w:tcW w:w="1251"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both"/>
              <w:rPr>
                <w:sz w:val="16"/>
                <w:szCs w:val="16"/>
              </w:rPr>
            </w:pPr>
            <w:r w:rsidRPr="00DB7C7A">
              <w:rPr>
                <w:sz w:val="16"/>
                <w:szCs w:val="16"/>
              </w:rPr>
              <w:t>Predial Unificado</w:t>
            </w:r>
          </w:p>
        </w:tc>
        <w:tc>
          <w:tcPr>
            <w:tcW w:w="1137"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80.000.000</w:t>
            </w:r>
          </w:p>
        </w:tc>
        <w:tc>
          <w:tcPr>
            <w:tcW w:w="1254"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126.400.000</w:t>
            </w:r>
          </w:p>
        </w:tc>
        <w:tc>
          <w:tcPr>
            <w:tcW w:w="1288"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135.678.553</w:t>
            </w:r>
          </w:p>
        </w:tc>
        <w:tc>
          <w:tcPr>
            <w:tcW w:w="1152"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90.000.000</w:t>
            </w:r>
          </w:p>
        </w:tc>
        <w:tc>
          <w:tcPr>
            <w:tcW w:w="1288"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154.279.000</w:t>
            </w:r>
          </w:p>
        </w:tc>
        <w:tc>
          <w:tcPr>
            <w:tcW w:w="1333" w:type="dxa"/>
            <w:tcBorders>
              <w:top w:val="single" w:sz="4" w:space="0" w:color="00000A"/>
              <w:left w:val="single" w:sz="4" w:space="0" w:color="00000A"/>
              <w:bottom w:val="single" w:sz="4" w:space="0" w:color="00000A"/>
              <w:right w:val="single" w:sz="4" w:space="0" w:color="00000A"/>
            </w:tcBorders>
            <w:shd w:val="clear" w:color="auto" w:fill="auto"/>
          </w:tcPr>
          <w:p w:rsidR="00DB7C7A" w:rsidRPr="00DB7C7A" w:rsidRDefault="00DB7C7A" w:rsidP="000C0466">
            <w:pPr>
              <w:jc w:val="right"/>
              <w:rPr>
                <w:sz w:val="16"/>
                <w:szCs w:val="16"/>
              </w:rPr>
            </w:pPr>
            <w:r w:rsidRPr="00DB7C7A">
              <w:rPr>
                <w:sz w:val="16"/>
                <w:szCs w:val="16"/>
              </w:rPr>
              <w:t>150.948.000</w:t>
            </w:r>
          </w:p>
        </w:tc>
      </w:tr>
    </w:tbl>
    <w:p w:rsidR="00DB7C7A" w:rsidRDefault="00DB7C7A" w:rsidP="00DB7C7A">
      <w:pPr>
        <w:rPr>
          <w:b/>
          <w:bCs/>
          <w:sz w:val="24"/>
          <w:szCs w:val="24"/>
          <w:lang w:val="es-CO"/>
        </w:rPr>
      </w:pPr>
    </w:p>
    <w:p w:rsidR="00DB7C7A" w:rsidRDefault="00DB7C7A" w:rsidP="00DB7C7A">
      <w:pPr>
        <w:rPr>
          <w:b/>
          <w:bCs/>
          <w:sz w:val="24"/>
          <w:szCs w:val="24"/>
          <w:lang w:val="es-CO"/>
        </w:rPr>
      </w:pPr>
    </w:p>
    <w:tbl>
      <w:tblPr>
        <w:tblW w:w="8733" w:type="dxa"/>
        <w:tblInd w:w="108" w:type="dxa"/>
        <w:tblLayout w:type="fixed"/>
        <w:tblLook w:val="0000" w:firstRow="0" w:lastRow="0" w:firstColumn="0" w:lastColumn="0" w:noHBand="0" w:noVBand="0"/>
      </w:tblPr>
      <w:tblGrid>
        <w:gridCol w:w="1296"/>
        <w:gridCol w:w="1255"/>
        <w:gridCol w:w="1259"/>
        <w:gridCol w:w="1344"/>
        <w:gridCol w:w="1259"/>
        <w:gridCol w:w="1241"/>
        <w:gridCol w:w="1079"/>
      </w:tblGrid>
      <w:tr w:rsidR="00DB7C7A" w:rsidTr="00DB7C7A">
        <w:trPr>
          <w:cantSplit/>
          <w:trHeight w:val="191"/>
        </w:trPr>
        <w:tc>
          <w:tcPr>
            <w:tcW w:w="1296" w:type="dxa"/>
            <w:vMerge w:val="restart"/>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Concepto de Impuesto</w:t>
            </w:r>
          </w:p>
        </w:tc>
        <w:tc>
          <w:tcPr>
            <w:tcW w:w="3857" w:type="dxa"/>
            <w:gridSpan w:val="3"/>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2014</w:t>
            </w:r>
          </w:p>
        </w:tc>
        <w:tc>
          <w:tcPr>
            <w:tcW w:w="3579" w:type="dxa"/>
            <w:gridSpan w:val="3"/>
            <w:tcBorders>
              <w:top w:val="single" w:sz="4" w:space="0" w:color="00000A"/>
              <w:left w:val="single" w:sz="4" w:space="0" w:color="00000A"/>
              <w:bottom w:val="single" w:sz="4" w:space="0" w:color="00000A"/>
              <w:right w:val="single" w:sz="4" w:space="0" w:color="00000A"/>
            </w:tcBorders>
            <w:shd w:val="clear" w:color="auto" w:fill="auto"/>
          </w:tcPr>
          <w:p w:rsidR="00DB7C7A" w:rsidRPr="00DB7C7A" w:rsidRDefault="00DB7C7A" w:rsidP="000C0466">
            <w:pPr>
              <w:jc w:val="center"/>
              <w:rPr>
                <w:sz w:val="16"/>
                <w:szCs w:val="16"/>
              </w:rPr>
            </w:pPr>
            <w:r w:rsidRPr="00DB7C7A">
              <w:rPr>
                <w:b/>
                <w:sz w:val="16"/>
                <w:szCs w:val="16"/>
              </w:rPr>
              <w:t>2015 (Tomado del FUT)</w:t>
            </w:r>
          </w:p>
        </w:tc>
      </w:tr>
      <w:tr w:rsidR="00DB7C7A" w:rsidTr="00DB7C7A">
        <w:trPr>
          <w:cantSplit/>
          <w:trHeight w:val="152"/>
        </w:trPr>
        <w:tc>
          <w:tcPr>
            <w:tcW w:w="1296" w:type="dxa"/>
            <w:vMerge/>
            <w:tcBorders>
              <w:top w:val="single" w:sz="4" w:space="0" w:color="00000A"/>
              <w:left w:val="single" w:sz="4" w:space="0" w:color="00000A"/>
              <w:bottom w:val="single" w:sz="4" w:space="0" w:color="00000A"/>
            </w:tcBorders>
            <w:shd w:val="clear" w:color="auto" w:fill="auto"/>
          </w:tcPr>
          <w:p w:rsidR="00DB7C7A" w:rsidRPr="00DB7C7A" w:rsidRDefault="00DB7C7A" w:rsidP="000C0466">
            <w:pPr>
              <w:snapToGrid w:val="0"/>
              <w:rPr>
                <w:sz w:val="16"/>
                <w:szCs w:val="16"/>
              </w:rPr>
            </w:pPr>
          </w:p>
        </w:tc>
        <w:tc>
          <w:tcPr>
            <w:tcW w:w="1255"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proofErr w:type="spellStart"/>
            <w:r w:rsidRPr="00DB7C7A">
              <w:rPr>
                <w:b/>
                <w:sz w:val="16"/>
                <w:szCs w:val="16"/>
              </w:rPr>
              <w:t>Pto</w:t>
            </w:r>
            <w:proofErr w:type="spellEnd"/>
            <w:r w:rsidRPr="00DB7C7A">
              <w:rPr>
                <w:b/>
                <w:sz w:val="16"/>
                <w:szCs w:val="16"/>
              </w:rPr>
              <w:t>. Inicial</w:t>
            </w:r>
          </w:p>
        </w:tc>
        <w:tc>
          <w:tcPr>
            <w:tcW w:w="1259"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Definitivo</w:t>
            </w:r>
          </w:p>
        </w:tc>
        <w:tc>
          <w:tcPr>
            <w:tcW w:w="1344"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Recaudos</w:t>
            </w:r>
          </w:p>
        </w:tc>
        <w:tc>
          <w:tcPr>
            <w:tcW w:w="1259"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proofErr w:type="spellStart"/>
            <w:r w:rsidRPr="00DB7C7A">
              <w:rPr>
                <w:b/>
                <w:sz w:val="16"/>
                <w:szCs w:val="16"/>
              </w:rPr>
              <w:t>Pto</w:t>
            </w:r>
            <w:proofErr w:type="spellEnd"/>
            <w:r w:rsidRPr="00DB7C7A">
              <w:rPr>
                <w:b/>
                <w:sz w:val="16"/>
                <w:szCs w:val="16"/>
              </w:rPr>
              <w:t>. Inicial</w:t>
            </w:r>
          </w:p>
        </w:tc>
        <w:tc>
          <w:tcPr>
            <w:tcW w:w="1241"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center"/>
              <w:rPr>
                <w:b/>
                <w:sz w:val="16"/>
                <w:szCs w:val="16"/>
              </w:rPr>
            </w:pPr>
            <w:r w:rsidRPr="00DB7C7A">
              <w:rPr>
                <w:b/>
                <w:sz w:val="16"/>
                <w:szCs w:val="16"/>
              </w:rPr>
              <w:t>Definitivo</w:t>
            </w:r>
          </w:p>
        </w:tc>
        <w:tc>
          <w:tcPr>
            <w:tcW w:w="1079" w:type="dxa"/>
            <w:tcBorders>
              <w:top w:val="single" w:sz="4" w:space="0" w:color="00000A"/>
              <w:left w:val="single" w:sz="4" w:space="0" w:color="00000A"/>
              <w:bottom w:val="single" w:sz="4" w:space="0" w:color="00000A"/>
              <w:right w:val="single" w:sz="4" w:space="0" w:color="00000A"/>
            </w:tcBorders>
            <w:shd w:val="clear" w:color="auto" w:fill="auto"/>
          </w:tcPr>
          <w:p w:rsidR="00DB7C7A" w:rsidRPr="00DB7C7A" w:rsidRDefault="00DB7C7A" w:rsidP="000C0466">
            <w:pPr>
              <w:jc w:val="center"/>
              <w:rPr>
                <w:sz w:val="16"/>
                <w:szCs w:val="16"/>
              </w:rPr>
            </w:pPr>
            <w:r w:rsidRPr="00DB7C7A">
              <w:rPr>
                <w:b/>
                <w:sz w:val="16"/>
                <w:szCs w:val="16"/>
              </w:rPr>
              <w:t>Recaudos</w:t>
            </w:r>
          </w:p>
        </w:tc>
      </w:tr>
      <w:tr w:rsidR="00DB7C7A" w:rsidTr="00DB7C7A">
        <w:trPr>
          <w:trHeight w:val="397"/>
        </w:trPr>
        <w:tc>
          <w:tcPr>
            <w:tcW w:w="1296"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both"/>
              <w:rPr>
                <w:sz w:val="16"/>
                <w:szCs w:val="16"/>
              </w:rPr>
            </w:pPr>
            <w:r w:rsidRPr="00DB7C7A">
              <w:rPr>
                <w:sz w:val="16"/>
                <w:szCs w:val="16"/>
              </w:rPr>
              <w:t>Predial Unificado</w:t>
            </w:r>
          </w:p>
        </w:tc>
        <w:tc>
          <w:tcPr>
            <w:tcW w:w="1255"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100.000.000</w:t>
            </w:r>
          </w:p>
        </w:tc>
        <w:tc>
          <w:tcPr>
            <w:tcW w:w="1259"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141.340.603</w:t>
            </w:r>
          </w:p>
        </w:tc>
        <w:tc>
          <w:tcPr>
            <w:tcW w:w="1344"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135.967.153</w:t>
            </w:r>
          </w:p>
        </w:tc>
        <w:tc>
          <w:tcPr>
            <w:tcW w:w="1259"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120.000.000</w:t>
            </w:r>
          </w:p>
        </w:tc>
        <w:tc>
          <w:tcPr>
            <w:tcW w:w="1241" w:type="dxa"/>
            <w:tcBorders>
              <w:top w:val="single" w:sz="4" w:space="0" w:color="00000A"/>
              <w:left w:val="single" w:sz="4" w:space="0" w:color="00000A"/>
              <w:bottom w:val="single" w:sz="4" w:space="0" w:color="00000A"/>
            </w:tcBorders>
            <w:shd w:val="clear" w:color="auto" w:fill="auto"/>
          </w:tcPr>
          <w:p w:rsidR="00DB7C7A" w:rsidRPr="00DB7C7A" w:rsidRDefault="00DB7C7A" w:rsidP="000C0466">
            <w:pPr>
              <w:jc w:val="right"/>
              <w:rPr>
                <w:sz w:val="16"/>
                <w:szCs w:val="16"/>
              </w:rPr>
            </w:pPr>
            <w:r w:rsidRPr="00DB7C7A">
              <w:rPr>
                <w:sz w:val="16"/>
                <w:szCs w:val="16"/>
              </w:rPr>
              <w:t>150.000.000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Pr>
          <w:p w:rsidR="00DB7C7A" w:rsidRPr="00DB7C7A" w:rsidRDefault="00DB7C7A" w:rsidP="000C0466">
            <w:pPr>
              <w:jc w:val="right"/>
              <w:rPr>
                <w:sz w:val="16"/>
                <w:szCs w:val="16"/>
              </w:rPr>
            </w:pPr>
            <w:r w:rsidRPr="00DB7C7A">
              <w:rPr>
                <w:sz w:val="16"/>
                <w:szCs w:val="16"/>
              </w:rPr>
              <w:t>153.568.000</w:t>
            </w:r>
          </w:p>
        </w:tc>
      </w:tr>
    </w:tbl>
    <w:p w:rsidR="00DB7C7A" w:rsidRDefault="00DB7C7A" w:rsidP="00DB7C7A">
      <w:pPr>
        <w:rPr>
          <w:b/>
          <w:bCs/>
          <w:sz w:val="24"/>
          <w:szCs w:val="24"/>
          <w:lang w:val="es-CO"/>
        </w:rPr>
      </w:pPr>
    </w:p>
    <w:p w:rsidR="00DB7C7A" w:rsidRDefault="00DB7C7A" w:rsidP="00DB7C7A">
      <w:pPr>
        <w:rPr>
          <w:b/>
          <w:bCs/>
          <w:sz w:val="24"/>
          <w:szCs w:val="24"/>
          <w:lang w:val="es-CO"/>
        </w:rPr>
      </w:pPr>
      <w:r>
        <w:rPr>
          <w:b/>
          <w:bCs/>
          <w:sz w:val="20"/>
          <w:szCs w:val="20"/>
          <w:lang w:val="es-CO"/>
        </w:rPr>
        <w:t xml:space="preserve">Fuente: </w:t>
      </w:r>
      <w:r>
        <w:rPr>
          <w:bCs/>
          <w:sz w:val="20"/>
          <w:szCs w:val="20"/>
          <w:lang w:val="es-CO"/>
        </w:rPr>
        <w:t>Ejecuciones Presupuestales de Ingreso</w:t>
      </w:r>
    </w:p>
    <w:p w:rsidR="00DB7C7A" w:rsidRDefault="00DB7C7A" w:rsidP="00DB7C7A">
      <w:pPr>
        <w:rPr>
          <w:b/>
          <w:bCs/>
          <w:sz w:val="24"/>
          <w:szCs w:val="24"/>
          <w:lang w:val="es-CO"/>
        </w:rPr>
      </w:pPr>
    </w:p>
    <w:p w:rsidR="00DB7C7A" w:rsidRDefault="00DB7C7A" w:rsidP="00DB7C7A">
      <w:pPr>
        <w:jc w:val="both"/>
        <w:rPr>
          <w:sz w:val="24"/>
          <w:szCs w:val="24"/>
        </w:rPr>
      </w:pPr>
      <w:r>
        <w:rPr>
          <w:sz w:val="24"/>
          <w:szCs w:val="24"/>
        </w:rPr>
        <w:t xml:space="preserve">Al entrar a analizar las ejecuciones presupuestales del municipio se evidencia que existe una débil planeación al momento de proyectar la estimación  de los ingresos por concepto de los impuestos municipales especialmente Predial Unificado e Industria y Comercio, la administración al momento de presentar el proyecto de presupuesto de rentas no tiene como marco de referencia los datos o estadísticas del presupuesto ejecutado de la vigencia anterior, la cartera o debido o cobrar y las estrategias a utilizar para lograr la recuperación de la cartera, la actualización de bases de dato de los contribuyentes, programas de fiscalización, etc. entrando luego en el transcurso de la vigencia a modificar el presupuesto de rentas adicionándolo. </w:t>
      </w:r>
    </w:p>
    <w:p w:rsidR="00DB7C7A" w:rsidRDefault="00DB7C7A" w:rsidP="00DB7C7A">
      <w:pPr>
        <w:jc w:val="both"/>
        <w:rPr>
          <w:b/>
          <w:bCs/>
          <w:sz w:val="24"/>
          <w:szCs w:val="24"/>
        </w:rPr>
      </w:pPr>
    </w:p>
    <w:p w:rsidR="00DB7C7A" w:rsidRDefault="00DB7C7A" w:rsidP="00DB7C7A">
      <w:pPr>
        <w:jc w:val="both"/>
        <w:rPr>
          <w:b/>
          <w:bCs/>
          <w:sz w:val="24"/>
          <w:szCs w:val="24"/>
        </w:rPr>
      </w:pPr>
      <w:r>
        <w:rPr>
          <w:b/>
          <w:bCs/>
          <w:sz w:val="24"/>
          <w:szCs w:val="24"/>
        </w:rPr>
        <w:t>HALLAZGO ADMINISTRATIVO No.</w:t>
      </w:r>
      <w:r w:rsidR="001053DA">
        <w:rPr>
          <w:b/>
          <w:bCs/>
          <w:sz w:val="24"/>
          <w:szCs w:val="24"/>
        </w:rPr>
        <w:t xml:space="preserve"> </w:t>
      </w:r>
      <w:r>
        <w:rPr>
          <w:b/>
          <w:bCs/>
          <w:sz w:val="24"/>
          <w:szCs w:val="24"/>
        </w:rPr>
        <w:t xml:space="preserve">1  </w:t>
      </w:r>
    </w:p>
    <w:p w:rsidR="003E60DB" w:rsidRDefault="003E60DB" w:rsidP="00DB7C7A">
      <w:pPr>
        <w:jc w:val="both"/>
        <w:rPr>
          <w:b/>
          <w:bCs/>
          <w:sz w:val="24"/>
          <w:szCs w:val="24"/>
        </w:rPr>
      </w:pPr>
    </w:p>
    <w:p w:rsidR="00DB7C7A" w:rsidRDefault="00DB7C7A" w:rsidP="00DB7C7A">
      <w:pPr>
        <w:jc w:val="both"/>
        <w:rPr>
          <w:b/>
          <w:bCs/>
          <w:sz w:val="24"/>
          <w:szCs w:val="24"/>
        </w:rPr>
      </w:pPr>
      <w:r>
        <w:rPr>
          <w:b/>
          <w:bCs/>
          <w:sz w:val="24"/>
          <w:szCs w:val="24"/>
        </w:rPr>
        <w:t>CONDICION</w:t>
      </w:r>
      <w:r w:rsidR="003E60DB">
        <w:rPr>
          <w:b/>
          <w:bCs/>
          <w:sz w:val="24"/>
          <w:szCs w:val="24"/>
        </w:rPr>
        <w:t>:</w:t>
      </w:r>
      <w:r>
        <w:rPr>
          <w:b/>
          <w:bCs/>
          <w:sz w:val="24"/>
          <w:szCs w:val="24"/>
        </w:rPr>
        <w:t xml:space="preserve"> </w:t>
      </w:r>
      <w:r>
        <w:rPr>
          <w:sz w:val="24"/>
          <w:szCs w:val="24"/>
        </w:rPr>
        <w:t xml:space="preserve">La entidad al momento de presentar el proyecto de presupuesto de rentas no tiene como marco de referencia los datos o estadísticas del presupuesto ejecutado de la vigencia anterior, la cartera o debido o cobrar y las </w:t>
      </w:r>
      <w:r w:rsidR="003E60DB">
        <w:rPr>
          <w:sz w:val="24"/>
          <w:szCs w:val="24"/>
        </w:rPr>
        <w:t>estrategias</w:t>
      </w:r>
      <w:r>
        <w:rPr>
          <w:sz w:val="24"/>
          <w:szCs w:val="24"/>
        </w:rPr>
        <w:t xml:space="preserve"> a utilizar para lograr la recuperación de la cartera, la actualización de bases de dato de los contribuyentes, programas de fiscalización, especialmente Predial Unificado</w:t>
      </w:r>
      <w:r w:rsidR="002026D7">
        <w:rPr>
          <w:sz w:val="24"/>
          <w:szCs w:val="24"/>
        </w:rPr>
        <w:t>.</w:t>
      </w:r>
    </w:p>
    <w:p w:rsidR="00DB7C7A" w:rsidRDefault="00DB7C7A" w:rsidP="00DB7C7A">
      <w:pPr>
        <w:jc w:val="both"/>
        <w:rPr>
          <w:b/>
          <w:bCs/>
          <w:sz w:val="24"/>
          <w:szCs w:val="24"/>
        </w:rPr>
      </w:pPr>
      <w:r>
        <w:rPr>
          <w:b/>
          <w:bCs/>
          <w:sz w:val="24"/>
          <w:szCs w:val="24"/>
        </w:rPr>
        <w:t xml:space="preserve">CRITERIO: </w:t>
      </w:r>
      <w:r>
        <w:rPr>
          <w:sz w:val="24"/>
          <w:szCs w:val="24"/>
        </w:rPr>
        <w:t>Decreto 111 de 1996.</w:t>
      </w:r>
    </w:p>
    <w:p w:rsidR="00DB7C7A" w:rsidRDefault="00DB7C7A" w:rsidP="00DB7C7A">
      <w:pPr>
        <w:jc w:val="both"/>
        <w:rPr>
          <w:b/>
          <w:bCs/>
          <w:sz w:val="24"/>
          <w:szCs w:val="24"/>
        </w:rPr>
      </w:pPr>
      <w:r>
        <w:rPr>
          <w:b/>
          <w:bCs/>
          <w:sz w:val="24"/>
          <w:szCs w:val="24"/>
        </w:rPr>
        <w:t>CAUSA</w:t>
      </w:r>
      <w:r w:rsidR="003E60DB">
        <w:rPr>
          <w:b/>
          <w:bCs/>
          <w:sz w:val="24"/>
          <w:szCs w:val="24"/>
        </w:rPr>
        <w:t>:</w:t>
      </w:r>
      <w:r>
        <w:rPr>
          <w:b/>
          <w:bCs/>
          <w:sz w:val="24"/>
          <w:szCs w:val="24"/>
        </w:rPr>
        <w:t xml:space="preserve"> </w:t>
      </w:r>
      <w:r>
        <w:rPr>
          <w:sz w:val="24"/>
          <w:szCs w:val="24"/>
        </w:rPr>
        <w:t>Falta de Gestión Tributaria e Incumplimiento de sus deberes</w:t>
      </w:r>
      <w:r w:rsidR="002026D7">
        <w:rPr>
          <w:sz w:val="24"/>
          <w:szCs w:val="24"/>
        </w:rPr>
        <w:t>.</w:t>
      </w:r>
      <w:r>
        <w:rPr>
          <w:b/>
          <w:bCs/>
          <w:sz w:val="24"/>
          <w:szCs w:val="24"/>
        </w:rPr>
        <w:t xml:space="preserve"> </w:t>
      </w:r>
    </w:p>
    <w:p w:rsidR="00DB7C7A" w:rsidRDefault="00DB7C7A" w:rsidP="00DB7C7A">
      <w:pPr>
        <w:jc w:val="both"/>
        <w:rPr>
          <w:bCs/>
          <w:sz w:val="24"/>
          <w:szCs w:val="24"/>
        </w:rPr>
      </w:pPr>
      <w:r>
        <w:rPr>
          <w:b/>
          <w:bCs/>
          <w:sz w:val="24"/>
          <w:szCs w:val="24"/>
        </w:rPr>
        <w:t xml:space="preserve">EFECTO: </w:t>
      </w:r>
      <w:r>
        <w:rPr>
          <w:sz w:val="24"/>
          <w:szCs w:val="24"/>
        </w:rPr>
        <w:t>No ejecutar proyectos financiados con dichos recursos.</w:t>
      </w:r>
    </w:p>
    <w:p w:rsidR="003E60DB" w:rsidRDefault="003E60DB" w:rsidP="00DB7C7A">
      <w:pPr>
        <w:jc w:val="both"/>
        <w:rPr>
          <w:bCs/>
          <w:sz w:val="24"/>
          <w:szCs w:val="24"/>
        </w:rPr>
      </w:pPr>
    </w:p>
    <w:p w:rsidR="003E60DB" w:rsidRDefault="00DB7C7A" w:rsidP="00DB7C7A">
      <w:pPr>
        <w:jc w:val="both"/>
        <w:rPr>
          <w:bCs/>
          <w:sz w:val="24"/>
          <w:szCs w:val="24"/>
        </w:rPr>
      </w:pPr>
      <w:r>
        <w:rPr>
          <w:bCs/>
          <w:sz w:val="24"/>
          <w:szCs w:val="24"/>
        </w:rPr>
        <w:t>Según información  suministrada a la comisión por la oficina de Impuestos Municipales referente a lo recaudado por concepto de Impuesto Predial en las vigencias 2013,</w:t>
      </w:r>
      <w:r w:rsidR="003E60DB">
        <w:rPr>
          <w:bCs/>
          <w:sz w:val="24"/>
          <w:szCs w:val="24"/>
        </w:rPr>
        <w:t xml:space="preserve"> </w:t>
      </w:r>
      <w:r>
        <w:rPr>
          <w:bCs/>
          <w:sz w:val="24"/>
          <w:szCs w:val="24"/>
        </w:rPr>
        <w:t>2014 y 2015 y al  confrontarla con la Ejecución presupuestal obtenida de la Rendición de Cuentas encontramos diferencias en las sumas, tal como se observa en el siguiente cuadro</w:t>
      </w:r>
      <w:r w:rsidR="003E60DB">
        <w:rPr>
          <w:bCs/>
          <w:sz w:val="24"/>
          <w:szCs w:val="24"/>
        </w:rPr>
        <w:t>:</w:t>
      </w:r>
    </w:p>
    <w:p w:rsidR="003E60DB" w:rsidRDefault="003E60DB" w:rsidP="00DB7C7A">
      <w:pPr>
        <w:jc w:val="both"/>
        <w:rPr>
          <w:bCs/>
          <w:sz w:val="24"/>
          <w:szCs w:val="24"/>
        </w:rPr>
      </w:pPr>
    </w:p>
    <w:p w:rsidR="00DB7C7A" w:rsidRDefault="00DB7C7A" w:rsidP="00DB7C7A">
      <w:pPr>
        <w:jc w:val="both"/>
        <w:rPr>
          <w:bCs/>
          <w:sz w:val="24"/>
          <w:szCs w:val="24"/>
        </w:rPr>
      </w:pPr>
      <w:r>
        <w:rPr>
          <w:bCs/>
          <w:sz w:val="24"/>
          <w:szCs w:val="24"/>
        </w:rPr>
        <w:t xml:space="preserve"> </w:t>
      </w:r>
    </w:p>
    <w:p w:rsidR="00DB7C7A" w:rsidRDefault="00F61604" w:rsidP="00DB7C7A">
      <w:pPr>
        <w:jc w:val="both"/>
        <w:rPr>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27.75pt;width:371.75pt;height:87.7pt;z-index:251660288;mso-wrap-distance-left:0;mso-wrap-distance-right:0" filled="t">
            <v:fill color2="black"/>
            <v:imagedata r:id="rId10" o:title=""/>
            <w10:wrap type="square" side="largest"/>
          </v:shape>
          <o:OLEObject Type="Embed" ProgID="Excel.Sheet.8" ShapeID="_x0000_s1026" DrawAspect="Content" ObjectID="_1527595778" r:id="rId11"/>
        </w:pict>
      </w:r>
    </w:p>
    <w:p w:rsidR="00DB7C7A" w:rsidRDefault="00DB7C7A" w:rsidP="00DB7C7A">
      <w:pPr>
        <w:jc w:val="both"/>
        <w:rPr>
          <w:bCs/>
          <w:sz w:val="24"/>
          <w:szCs w:val="24"/>
        </w:rPr>
      </w:pPr>
    </w:p>
    <w:p w:rsidR="00DB7C7A" w:rsidRDefault="00DB7C7A" w:rsidP="00DB7C7A">
      <w:pPr>
        <w:jc w:val="both"/>
        <w:rPr>
          <w:bCs/>
          <w:sz w:val="24"/>
          <w:szCs w:val="24"/>
        </w:rPr>
      </w:pPr>
    </w:p>
    <w:p w:rsidR="00DB7C7A" w:rsidRDefault="00DB7C7A" w:rsidP="00DB7C7A">
      <w:pPr>
        <w:jc w:val="both"/>
        <w:rPr>
          <w:bCs/>
          <w:sz w:val="24"/>
          <w:szCs w:val="24"/>
        </w:rPr>
      </w:pPr>
    </w:p>
    <w:p w:rsidR="00DB7C7A" w:rsidRDefault="00DB7C7A" w:rsidP="00DB7C7A">
      <w:pPr>
        <w:jc w:val="both"/>
        <w:rPr>
          <w:bCs/>
          <w:sz w:val="24"/>
          <w:szCs w:val="24"/>
        </w:rPr>
      </w:pPr>
    </w:p>
    <w:p w:rsidR="00DB7C7A" w:rsidRDefault="00DB7C7A" w:rsidP="00DB7C7A">
      <w:pPr>
        <w:jc w:val="both"/>
        <w:rPr>
          <w:sz w:val="24"/>
          <w:szCs w:val="24"/>
        </w:rPr>
      </w:pPr>
      <w:r>
        <w:rPr>
          <w:b/>
          <w:bCs/>
          <w:sz w:val="24"/>
          <w:szCs w:val="24"/>
        </w:rPr>
        <w:t>CARTERA  Y PRESCRIPCION</w:t>
      </w:r>
    </w:p>
    <w:p w:rsidR="00DB7C7A" w:rsidRDefault="00DB7C7A" w:rsidP="00DB7C7A">
      <w:pPr>
        <w:jc w:val="both"/>
      </w:pPr>
      <w:r>
        <w:rPr>
          <w:sz w:val="24"/>
          <w:szCs w:val="24"/>
        </w:rPr>
        <w:t>De acuerdo a la información suministrada  se obtiene una deuda de los contribuyentes de impuesto predial por valor de  Mil ciento setenta y seis millones novecientos setenta y un mil setecientos cuarenta  pesos.</w:t>
      </w:r>
      <w:r>
        <w:rPr>
          <w:b/>
          <w:bCs/>
          <w:sz w:val="24"/>
          <w:szCs w:val="24"/>
        </w:rPr>
        <w:t>($ 1.176.971.740)</w:t>
      </w:r>
      <w:r>
        <w:rPr>
          <w:sz w:val="24"/>
          <w:szCs w:val="24"/>
        </w:rPr>
        <w:t xml:space="preserve"> la cual a la fecha se encuentra prescrita dado a que la deuda proviene  desde 2007.  </w:t>
      </w:r>
    </w:p>
    <w:p w:rsidR="003E60DB" w:rsidRDefault="003E60DB" w:rsidP="00DB7C7A">
      <w:pPr>
        <w:pStyle w:val="Default"/>
        <w:jc w:val="both"/>
        <w:rPr>
          <w:color w:val="00000A"/>
        </w:rPr>
      </w:pPr>
    </w:p>
    <w:p w:rsidR="00DB7C7A" w:rsidRDefault="00DB7C7A" w:rsidP="00DB7C7A">
      <w:pPr>
        <w:pStyle w:val="Default"/>
        <w:jc w:val="both"/>
        <w:rPr>
          <w:color w:val="00000A"/>
        </w:rPr>
      </w:pPr>
      <w:r>
        <w:rPr>
          <w:color w:val="00000A"/>
        </w:rPr>
        <w:t>El reporte de cartera presentado por el municipio muestra deudas del 2007 al 2010, las cuales partiendo del 2016 se encuentran prescritas y por tal razón se requiere la depuración y precisión de las deudas de esos años ya que no pueden cobrarse y debieron prescribirse de oficio por la entidad toda vez que son incobrables y representan deudas no exigibles susceptibles de demandas de nulidad por parte del contribuyente.</w:t>
      </w:r>
    </w:p>
    <w:p w:rsidR="00DB7C7A" w:rsidRDefault="00DB7C7A" w:rsidP="00DB7C7A">
      <w:pPr>
        <w:pStyle w:val="Default"/>
        <w:jc w:val="both"/>
        <w:rPr>
          <w:color w:val="00000A"/>
        </w:rPr>
      </w:pPr>
      <w:r>
        <w:rPr>
          <w:color w:val="00000A"/>
        </w:rPr>
        <w:t xml:space="preserve">   </w:t>
      </w:r>
    </w:p>
    <w:p w:rsidR="00DB7C7A" w:rsidRDefault="00DB7C7A" w:rsidP="00DB7C7A">
      <w:pPr>
        <w:pStyle w:val="Default"/>
        <w:jc w:val="both"/>
        <w:rPr>
          <w:color w:val="00000A"/>
        </w:rPr>
      </w:pPr>
      <w:r>
        <w:rPr>
          <w:color w:val="00000A"/>
        </w:rPr>
        <w:t xml:space="preserve">La cartera registrada a partir del 2011 comienza a prescribirse en este año 2016, es por ello que el Municipio de manera inmediata debe fortalecer los procesos de cobro de esas carteras (2011-2015) ya que de no hacerlo prescribirán y se ocasionará un detrimento al erario público toda vez que se reducen los ingresos corriente del Municipio. </w:t>
      </w:r>
    </w:p>
    <w:p w:rsidR="00DB7C7A" w:rsidRDefault="00DB7C7A" w:rsidP="00DB7C7A">
      <w:pPr>
        <w:pStyle w:val="Default"/>
        <w:jc w:val="both"/>
        <w:rPr>
          <w:color w:val="00000A"/>
        </w:rPr>
      </w:pPr>
    </w:p>
    <w:p w:rsidR="00DB7C7A" w:rsidRDefault="00DB7C7A" w:rsidP="00DB7C7A">
      <w:pPr>
        <w:pStyle w:val="Default"/>
        <w:jc w:val="both"/>
      </w:pPr>
      <w:r>
        <w:rPr>
          <w:color w:val="00000A"/>
        </w:rPr>
        <w:t xml:space="preserve">Así las cosas, podemos determinar  que a  partir del momento el Municipio deberá enfocarse a realizar acciones tendientes a recuperar  la cartera registrada desde el 2011 hasta el 2015, con el fin de evitar su prescripción, y en la medida que se avance en las siguientes vigencias se debe generar el mismo procedimiento y así no dejar vencer el plazo de cinco (5) años sin haber adelantado y concluido el proceso respectivo.   </w:t>
      </w:r>
    </w:p>
    <w:p w:rsidR="00DB7C7A" w:rsidRDefault="00DB7C7A" w:rsidP="00DB7C7A">
      <w:pPr>
        <w:jc w:val="both"/>
        <w:rPr>
          <w:rFonts w:eastAsia="SimSun"/>
          <w:sz w:val="24"/>
          <w:szCs w:val="24"/>
          <w:lang w:val="es-CO" w:bidi="hi-IN"/>
        </w:rPr>
      </w:pPr>
      <w:r>
        <w:rPr>
          <w:sz w:val="24"/>
          <w:szCs w:val="24"/>
          <w:lang w:val="es-CO"/>
        </w:rPr>
        <w:t xml:space="preserve"> </w:t>
      </w:r>
    </w:p>
    <w:p w:rsidR="00DB7C7A" w:rsidRDefault="00DB7C7A" w:rsidP="00DB7C7A">
      <w:pPr>
        <w:jc w:val="both"/>
        <w:rPr>
          <w:rFonts w:eastAsia="SimSun"/>
          <w:sz w:val="24"/>
          <w:szCs w:val="24"/>
          <w:lang w:val="es-CO" w:bidi="hi-IN"/>
        </w:rPr>
      </w:pPr>
      <w:r>
        <w:rPr>
          <w:rFonts w:eastAsia="SimSun"/>
          <w:sz w:val="24"/>
          <w:szCs w:val="24"/>
          <w:lang w:val="es-CO" w:bidi="hi-IN"/>
        </w:rPr>
        <w:t>De acuerdo a información suministrada por la Oficina de Impuestos Municipales, el reporte de Cartera del Impuesto Predial Unificado desde la vigencia 2011 hasta el 2015 registra las siguientes cifras:</w:t>
      </w:r>
    </w:p>
    <w:p w:rsidR="003E60DB" w:rsidRDefault="003E60DB" w:rsidP="00DB7C7A">
      <w:pPr>
        <w:jc w:val="both"/>
        <w:rPr>
          <w:rFonts w:eastAsia="SimSun"/>
          <w:sz w:val="24"/>
          <w:szCs w:val="24"/>
          <w:lang w:val="es-CO" w:bidi="hi-IN"/>
        </w:rPr>
      </w:pPr>
    </w:p>
    <w:tbl>
      <w:tblPr>
        <w:tblW w:w="9130" w:type="dxa"/>
        <w:tblInd w:w="43" w:type="dxa"/>
        <w:tblLayout w:type="fixed"/>
        <w:tblCellMar>
          <w:top w:w="55" w:type="dxa"/>
          <w:left w:w="42" w:type="dxa"/>
          <w:bottom w:w="55" w:type="dxa"/>
          <w:right w:w="55" w:type="dxa"/>
        </w:tblCellMar>
        <w:tblLook w:val="0000" w:firstRow="0" w:lastRow="0" w:firstColumn="0" w:lastColumn="0" w:noHBand="0" w:noVBand="0"/>
      </w:tblPr>
      <w:tblGrid>
        <w:gridCol w:w="2376"/>
        <w:gridCol w:w="2382"/>
        <w:gridCol w:w="4372"/>
      </w:tblGrid>
      <w:tr w:rsidR="00DB7C7A" w:rsidTr="002026D7">
        <w:trPr>
          <w:trHeight w:val="409"/>
        </w:trPr>
        <w:tc>
          <w:tcPr>
            <w:tcW w:w="2376" w:type="dxa"/>
            <w:tcBorders>
              <w:top w:val="single" w:sz="2" w:space="0" w:color="000001"/>
              <w:left w:val="single" w:sz="2" w:space="0" w:color="000001"/>
              <w:bottom w:val="single" w:sz="2" w:space="0" w:color="000001"/>
            </w:tcBorders>
            <w:shd w:val="clear" w:color="auto" w:fill="FFFFFF"/>
          </w:tcPr>
          <w:p w:rsidR="00DB7C7A" w:rsidRDefault="00DB7C7A" w:rsidP="000C0466">
            <w:pPr>
              <w:pStyle w:val="Contenidodelatabla"/>
              <w:jc w:val="center"/>
              <w:rPr>
                <w:rFonts w:ascii="Arial" w:hAnsi="Arial" w:cs="Arial"/>
                <w:b/>
                <w:bCs/>
                <w:sz w:val="20"/>
                <w:szCs w:val="20"/>
              </w:rPr>
            </w:pPr>
            <w:r>
              <w:rPr>
                <w:rFonts w:ascii="Arial" w:hAnsi="Arial" w:cs="Arial"/>
                <w:b/>
                <w:bCs/>
                <w:sz w:val="20"/>
                <w:szCs w:val="20"/>
              </w:rPr>
              <w:t>VIGENCIA</w:t>
            </w:r>
          </w:p>
        </w:tc>
        <w:tc>
          <w:tcPr>
            <w:tcW w:w="2382" w:type="dxa"/>
            <w:tcBorders>
              <w:top w:val="single" w:sz="2" w:space="0" w:color="000001"/>
              <w:left w:val="single" w:sz="2" w:space="0" w:color="000001"/>
              <w:bottom w:val="single" w:sz="2" w:space="0" w:color="000001"/>
            </w:tcBorders>
            <w:shd w:val="clear" w:color="auto" w:fill="FFFFFF"/>
          </w:tcPr>
          <w:p w:rsidR="00DB7C7A" w:rsidRDefault="00DB7C7A" w:rsidP="000C0466">
            <w:pPr>
              <w:pStyle w:val="Contenidodelatabla"/>
              <w:jc w:val="center"/>
              <w:rPr>
                <w:rFonts w:ascii="Arial" w:hAnsi="Arial" w:cs="Arial"/>
                <w:b/>
                <w:bCs/>
                <w:sz w:val="20"/>
                <w:szCs w:val="20"/>
              </w:rPr>
            </w:pPr>
            <w:r>
              <w:rPr>
                <w:rFonts w:ascii="Arial" w:hAnsi="Arial" w:cs="Arial"/>
                <w:b/>
                <w:bCs/>
                <w:sz w:val="20"/>
                <w:szCs w:val="20"/>
              </w:rPr>
              <w:t xml:space="preserve">SALDO/CARTERA </w:t>
            </w:r>
          </w:p>
        </w:tc>
        <w:tc>
          <w:tcPr>
            <w:tcW w:w="4372" w:type="dxa"/>
            <w:tcBorders>
              <w:top w:val="single" w:sz="2" w:space="0" w:color="000001"/>
              <w:left w:val="single" w:sz="2" w:space="0" w:color="000001"/>
              <w:bottom w:val="single" w:sz="2" w:space="0" w:color="000001"/>
              <w:right w:val="single" w:sz="2" w:space="0" w:color="000001"/>
            </w:tcBorders>
            <w:shd w:val="clear" w:color="auto" w:fill="FFFFFF"/>
          </w:tcPr>
          <w:p w:rsidR="00DB7C7A" w:rsidRDefault="00DB7C7A" w:rsidP="000C0466">
            <w:pPr>
              <w:pStyle w:val="Contenidodelatabla"/>
              <w:jc w:val="center"/>
            </w:pPr>
            <w:r>
              <w:rPr>
                <w:rFonts w:ascii="Arial" w:hAnsi="Arial" w:cs="Arial"/>
                <w:b/>
                <w:bCs/>
                <w:sz w:val="20"/>
                <w:szCs w:val="20"/>
              </w:rPr>
              <w:t>AÑO EN QUE PRESCRIBE</w:t>
            </w:r>
          </w:p>
        </w:tc>
      </w:tr>
      <w:tr w:rsidR="00DB7C7A" w:rsidTr="002026D7">
        <w:trPr>
          <w:trHeight w:val="197"/>
        </w:trPr>
        <w:tc>
          <w:tcPr>
            <w:tcW w:w="2376" w:type="dxa"/>
            <w:tcBorders>
              <w:top w:val="single" w:sz="2" w:space="0" w:color="000001"/>
              <w:left w:val="single" w:sz="2" w:space="0" w:color="000001"/>
              <w:bottom w:val="single" w:sz="2" w:space="0" w:color="000001"/>
            </w:tcBorders>
            <w:shd w:val="clear" w:color="auto" w:fill="FFFFFF"/>
          </w:tcPr>
          <w:p w:rsidR="00DB7C7A" w:rsidRDefault="00DB7C7A" w:rsidP="000C0466">
            <w:pPr>
              <w:pStyle w:val="Contenidodelatabla"/>
              <w:jc w:val="center"/>
              <w:rPr>
                <w:rFonts w:ascii="Arial" w:hAnsi="Arial" w:cs="Arial"/>
                <w:sz w:val="20"/>
                <w:szCs w:val="20"/>
              </w:rPr>
            </w:pPr>
            <w:r>
              <w:rPr>
                <w:rFonts w:ascii="Arial" w:hAnsi="Arial" w:cs="Arial"/>
                <w:sz w:val="20"/>
                <w:szCs w:val="20"/>
              </w:rPr>
              <w:t>2011</w:t>
            </w:r>
          </w:p>
        </w:tc>
        <w:tc>
          <w:tcPr>
            <w:tcW w:w="2382" w:type="dxa"/>
            <w:tcBorders>
              <w:top w:val="single" w:sz="2" w:space="0" w:color="000001"/>
              <w:left w:val="single" w:sz="2" w:space="0" w:color="000001"/>
              <w:bottom w:val="single" w:sz="2" w:space="0" w:color="000001"/>
            </w:tcBorders>
            <w:shd w:val="clear" w:color="auto" w:fill="FFFFFF"/>
          </w:tcPr>
          <w:p w:rsidR="00DB7C7A" w:rsidRDefault="00DB7C7A" w:rsidP="000C0466">
            <w:pPr>
              <w:pStyle w:val="Contenidodelatabla"/>
              <w:jc w:val="center"/>
              <w:rPr>
                <w:rFonts w:ascii="Arial" w:hAnsi="Arial" w:cs="Arial"/>
                <w:sz w:val="20"/>
                <w:szCs w:val="20"/>
              </w:rPr>
            </w:pPr>
            <w:r>
              <w:rPr>
                <w:rFonts w:ascii="Arial" w:hAnsi="Arial" w:cs="Arial"/>
                <w:sz w:val="20"/>
                <w:szCs w:val="20"/>
              </w:rPr>
              <w:t>$261.763.509</w:t>
            </w:r>
          </w:p>
          <w:p w:rsidR="00DB7C7A" w:rsidRDefault="00DB7C7A" w:rsidP="000C0466">
            <w:pPr>
              <w:pStyle w:val="Contenidodelatabla"/>
              <w:jc w:val="center"/>
              <w:rPr>
                <w:rFonts w:ascii="Arial" w:hAnsi="Arial" w:cs="Arial"/>
                <w:sz w:val="20"/>
                <w:szCs w:val="20"/>
              </w:rPr>
            </w:pPr>
          </w:p>
        </w:tc>
        <w:tc>
          <w:tcPr>
            <w:tcW w:w="4372" w:type="dxa"/>
            <w:tcBorders>
              <w:top w:val="single" w:sz="2" w:space="0" w:color="000001"/>
              <w:left w:val="single" w:sz="2" w:space="0" w:color="000001"/>
              <w:bottom w:val="single" w:sz="2" w:space="0" w:color="000001"/>
              <w:right w:val="single" w:sz="2" w:space="0" w:color="000001"/>
            </w:tcBorders>
            <w:shd w:val="clear" w:color="auto" w:fill="FFFFFF"/>
          </w:tcPr>
          <w:p w:rsidR="00DB7C7A" w:rsidRDefault="00DB7C7A" w:rsidP="000C0466">
            <w:pPr>
              <w:pStyle w:val="Contenidodelatabla"/>
              <w:jc w:val="center"/>
            </w:pPr>
            <w:r>
              <w:rPr>
                <w:rFonts w:ascii="Arial" w:hAnsi="Arial" w:cs="Arial"/>
                <w:sz w:val="20"/>
                <w:szCs w:val="20"/>
              </w:rPr>
              <w:t>2016</w:t>
            </w:r>
          </w:p>
        </w:tc>
      </w:tr>
    </w:tbl>
    <w:p w:rsidR="00DB7C7A" w:rsidRDefault="00DB7C7A" w:rsidP="002026D7">
      <w:pPr>
        <w:pStyle w:val="Default"/>
        <w:jc w:val="both"/>
      </w:pPr>
      <w:r>
        <w:rPr>
          <w:color w:val="00000A"/>
        </w:rPr>
        <w:lastRenderedPageBreak/>
        <w:t xml:space="preserve">Agregado a lo anterior es pertinente anotar que la administración municipal no tiene implementado un procedimiento para realizar el cobro  coactivo que le permita recaudar los recursos a aquellos contribuyentes morosos, así mismo no se encontraron actos administrativos de mandamientos de pago debidamente notificados que interrumpa la prescripción. </w:t>
      </w:r>
    </w:p>
    <w:p w:rsidR="00DB7C7A" w:rsidRDefault="00DB7C7A" w:rsidP="00DB7C7A">
      <w:pPr>
        <w:jc w:val="both"/>
      </w:pPr>
    </w:p>
    <w:p w:rsidR="00DB7C7A" w:rsidRPr="00006F6F" w:rsidRDefault="003E60DB" w:rsidP="00DB7C7A">
      <w:pPr>
        <w:jc w:val="both"/>
        <w:rPr>
          <w:rFonts w:ascii="Liberation Serif" w:eastAsia="SimSun" w:hAnsi="Liberation Serif" w:cs="Mangal"/>
          <w:sz w:val="24"/>
          <w:szCs w:val="24"/>
          <w:lang w:val="es-CO" w:bidi="hi-IN"/>
        </w:rPr>
      </w:pPr>
      <w:r>
        <w:rPr>
          <w:b/>
          <w:bCs/>
          <w:sz w:val="24"/>
          <w:szCs w:val="24"/>
          <w:lang w:val="es-CO"/>
        </w:rPr>
        <w:t>HALLAZGO ADMINISTRATIVO</w:t>
      </w:r>
      <w:r w:rsidR="00006F6F" w:rsidRPr="00006F6F">
        <w:rPr>
          <w:b/>
          <w:bCs/>
          <w:sz w:val="24"/>
          <w:szCs w:val="24"/>
          <w:lang w:val="es-CO"/>
        </w:rPr>
        <w:t xml:space="preserve"> </w:t>
      </w:r>
      <w:r>
        <w:rPr>
          <w:b/>
          <w:bCs/>
          <w:sz w:val="24"/>
          <w:szCs w:val="24"/>
          <w:lang w:val="es-CO"/>
        </w:rPr>
        <w:t>-</w:t>
      </w:r>
      <w:r w:rsidR="00006F6F" w:rsidRPr="00006F6F">
        <w:rPr>
          <w:b/>
          <w:bCs/>
          <w:sz w:val="24"/>
          <w:szCs w:val="24"/>
          <w:lang w:val="es-CO"/>
        </w:rPr>
        <w:t xml:space="preserve"> </w:t>
      </w:r>
      <w:r w:rsidR="00DB7C7A" w:rsidRPr="00006F6F">
        <w:rPr>
          <w:b/>
          <w:bCs/>
          <w:sz w:val="24"/>
          <w:szCs w:val="24"/>
          <w:lang w:val="es-CO"/>
        </w:rPr>
        <w:t xml:space="preserve">DISCIPLINARIO No. 2  </w:t>
      </w:r>
    </w:p>
    <w:p w:rsidR="00DB7C7A" w:rsidRPr="00006F6F" w:rsidRDefault="00DB7C7A" w:rsidP="00DB7C7A">
      <w:pPr>
        <w:jc w:val="both"/>
        <w:rPr>
          <w:rFonts w:ascii="Liberation Serif" w:eastAsia="SimSun" w:hAnsi="Liberation Serif" w:cs="Mangal"/>
          <w:sz w:val="24"/>
          <w:szCs w:val="24"/>
          <w:lang w:val="es-CO" w:bidi="hi-IN"/>
        </w:rPr>
      </w:pPr>
    </w:p>
    <w:p w:rsidR="00DB7C7A" w:rsidRPr="00006F6F" w:rsidRDefault="00DB7C7A" w:rsidP="00DB7C7A">
      <w:pPr>
        <w:jc w:val="both"/>
        <w:rPr>
          <w:b/>
          <w:bCs/>
          <w:sz w:val="24"/>
          <w:szCs w:val="24"/>
        </w:rPr>
      </w:pPr>
      <w:r w:rsidRPr="00006F6F">
        <w:rPr>
          <w:b/>
          <w:bCs/>
          <w:sz w:val="24"/>
          <w:szCs w:val="24"/>
        </w:rPr>
        <w:t xml:space="preserve">CONDICION </w:t>
      </w:r>
      <w:r w:rsidRPr="00006F6F">
        <w:rPr>
          <w:sz w:val="24"/>
          <w:szCs w:val="24"/>
        </w:rPr>
        <w:t>El municipio no tiene adoptado el Procedimiento de Cobro Coactivo que le permita evitar a la declaración de  la prescripción de la Cartera del Impuesto   Predial</w:t>
      </w:r>
      <w:r w:rsidR="002026D7">
        <w:rPr>
          <w:sz w:val="24"/>
          <w:szCs w:val="24"/>
        </w:rPr>
        <w:t>.</w:t>
      </w:r>
      <w:r w:rsidRPr="00006F6F">
        <w:rPr>
          <w:sz w:val="24"/>
          <w:szCs w:val="24"/>
        </w:rPr>
        <w:t xml:space="preserve"> </w:t>
      </w:r>
    </w:p>
    <w:p w:rsidR="00DB7C7A" w:rsidRPr="00006F6F" w:rsidRDefault="00DB7C7A" w:rsidP="00DB7C7A">
      <w:pPr>
        <w:jc w:val="both"/>
        <w:rPr>
          <w:b/>
          <w:bCs/>
          <w:sz w:val="24"/>
          <w:szCs w:val="24"/>
        </w:rPr>
      </w:pPr>
      <w:r w:rsidRPr="00006F6F">
        <w:rPr>
          <w:b/>
          <w:bCs/>
          <w:sz w:val="24"/>
          <w:szCs w:val="24"/>
        </w:rPr>
        <w:t>CRITERIO:</w:t>
      </w:r>
      <w:r w:rsidRPr="00006F6F">
        <w:rPr>
          <w:sz w:val="24"/>
          <w:szCs w:val="24"/>
        </w:rPr>
        <w:t xml:space="preserve"> Ley 734 de 2002 art´.34 numerales 1</w:t>
      </w:r>
      <w:r w:rsidR="002026D7">
        <w:rPr>
          <w:sz w:val="24"/>
          <w:szCs w:val="24"/>
        </w:rPr>
        <w:t xml:space="preserve"> </w:t>
      </w:r>
      <w:r w:rsidRPr="00006F6F">
        <w:rPr>
          <w:sz w:val="24"/>
          <w:szCs w:val="24"/>
        </w:rPr>
        <w:t>y</w:t>
      </w:r>
      <w:r w:rsidR="002026D7">
        <w:rPr>
          <w:sz w:val="24"/>
          <w:szCs w:val="24"/>
        </w:rPr>
        <w:t xml:space="preserve"> </w:t>
      </w:r>
      <w:r w:rsidRPr="00006F6F">
        <w:rPr>
          <w:sz w:val="24"/>
          <w:szCs w:val="24"/>
        </w:rPr>
        <w:t>3.</w:t>
      </w:r>
    </w:p>
    <w:p w:rsidR="00DB7C7A" w:rsidRPr="00006F6F" w:rsidRDefault="00DB7C7A" w:rsidP="00DB7C7A">
      <w:pPr>
        <w:jc w:val="both"/>
        <w:rPr>
          <w:b/>
          <w:bCs/>
          <w:sz w:val="24"/>
          <w:szCs w:val="24"/>
        </w:rPr>
      </w:pPr>
      <w:r w:rsidRPr="00006F6F">
        <w:rPr>
          <w:b/>
          <w:bCs/>
          <w:sz w:val="24"/>
          <w:szCs w:val="24"/>
        </w:rPr>
        <w:t xml:space="preserve">CAUSA </w:t>
      </w:r>
      <w:r w:rsidRPr="00006F6F">
        <w:rPr>
          <w:sz w:val="24"/>
          <w:szCs w:val="24"/>
        </w:rPr>
        <w:t>Falta de Gestión Tributaria e Incumplimiento de sus deberes</w:t>
      </w:r>
      <w:r w:rsidR="002026D7">
        <w:rPr>
          <w:sz w:val="24"/>
          <w:szCs w:val="24"/>
        </w:rPr>
        <w:t>.</w:t>
      </w:r>
      <w:r w:rsidRPr="00006F6F">
        <w:rPr>
          <w:b/>
          <w:bCs/>
          <w:sz w:val="24"/>
          <w:szCs w:val="24"/>
        </w:rPr>
        <w:t xml:space="preserve"> </w:t>
      </w:r>
    </w:p>
    <w:p w:rsidR="00DB7C7A" w:rsidRPr="00006F6F" w:rsidRDefault="00DB7C7A" w:rsidP="00DB7C7A">
      <w:pPr>
        <w:jc w:val="both"/>
        <w:rPr>
          <w:sz w:val="24"/>
          <w:szCs w:val="24"/>
        </w:rPr>
      </w:pPr>
      <w:r w:rsidRPr="00006F6F">
        <w:rPr>
          <w:b/>
          <w:bCs/>
          <w:sz w:val="24"/>
          <w:szCs w:val="24"/>
        </w:rPr>
        <w:t xml:space="preserve">EFECTO: </w:t>
      </w:r>
      <w:r w:rsidRPr="00006F6F">
        <w:rPr>
          <w:sz w:val="24"/>
          <w:szCs w:val="24"/>
        </w:rPr>
        <w:t>Pérdida de recursos y falta de ejecución de programas que se financian</w:t>
      </w:r>
      <w:r w:rsidR="002026D7">
        <w:rPr>
          <w:sz w:val="24"/>
          <w:szCs w:val="24"/>
        </w:rPr>
        <w:t>.</w:t>
      </w:r>
    </w:p>
    <w:p w:rsidR="00DB7C7A" w:rsidRPr="00006F6F" w:rsidRDefault="00DB7C7A" w:rsidP="00DB7C7A">
      <w:pPr>
        <w:jc w:val="both"/>
        <w:rPr>
          <w:b/>
          <w:sz w:val="24"/>
          <w:szCs w:val="24"/>
        </w:rPr>
      </w:pPr>
      <w:r w:rsidRPr="00006F6F">
        <w:rPr>
          <w:sz w:val="24"/>
          <w:szCs w:val="24"/>
        </w:rPr>
        <w:t xml:space="preserve"> </w:t>
      </w:r>
    </w:p>
    <w:p w:rsidR="00DB7C7A" w:rsidRPr="00006F6F" w:rsidRDefault="00DB7C7A" w:rsidP="00DB7C7A">
      <w:pPr>
        <w:jc w:val="both"/>
        <w:rPr>
          <w:sz w:val="24"/>
          <w:szCs w:val="24"/>
        </w:rPr>
      </w:pPr>
      <w:r w:rsidRPr="00006F6F">
        <w:rPr>
          <w:b/>
          <w:sz w:val="24"/>
          <w:szCs w:val="24"/>
        </w:rPr>
        <w:t>PRESCRIPCIÓN POR NEGLIGENCIA EN EL RECAUDO DE LAS RENTAS</w:t>
      </w:r>
    </w:p>
    <w:p w:rsidR="00DB7C7A" w:rsidRPr="00006F6F" w:rsidRDefault="00DB7C7A" w:rsidP="00DB7C7A">
      <w:pPr>
        <w:jc w:val="both"/>
        <w:rPr>
          <w:sz w:val="24"/>
          <w:szCs w:val="24"/>
        </w:rPr>
      </w:pPr>
    </w:p>
    <w:p w:rsidR="00DB7C7A" w:rsidRDefault="00DB7C7A" w:rsidP="00DB7C7A">
      <w:pPr>
        <w:jc w:val="both"/>
        <w:rPr>
          <w:sz w:val="24"/>
          <w:szCs w:val="24"/>
        </w:rPr>
      </w:pPr>
      <w:r w:rsidRPr="00006F6F">
        <w:rPr>
          <w:sz w:val="24"/>
          <w:szCs w:val="24"/>
        </w:rPr>
        <w:t>La</w:t>
      </w:r>
      <w:r w:rsidRPr="00006F6F">
        <w:rPr>
          <w:b/>
          <w:sz w:val="24"/>
          <w:szCs w:val="24"/>
        </w:rPr>
        <w:t xml:space="preserve"> </w:t>
      </w:r>
      <w:r w:rsidRPr="00006F6F">
        <w:rPr>
          <w:sz w:val="24"/>
          <w:szCs w:val="24"/>
        </w:rPr>
        <w:t>Constitución Nacional, Artículo 6, señala</w:t>
      </w:r>
      <w:r w:rsidRPr="00006F6F">
        <w:rPr>
          <w:b/>
          <w:sz w:val="24"/>
          <w:szCs w:val="24"/>
        </w:rPr>
        <w:t xml:space="preserve"> “</w:t>
      </w:r>
      <w:r w:rsidRPr="00006F6F">
        <w:rPr>
          <w:sz w:val="24"/>
          <w:szCs w:val="24"/>
        </w:rPr>
        <w:t>Los servidores públicos</w:t>
      </w:r>
      <w:r>
        <w:rPr>
          <w:sz w:val="24"/>
          <w:szCs w:val="24"/>
        </w:rPr>
        <w:t xml:space="preserve"> son responsables ante las autoridades por omisión del ejercicio de sus funciones”, así mismo el Decreto 111 de 1996, artículo 75, expresa: “Corresponde a la Secretaría de Hacienda de la Entidad Territorial el recaudo de las rentas y recursos de capital del Presupuesto General Territorial por conducto de las oficinas de manejo de sus dependencias o de las entidades de derecho público o privado delegadas para el efecto”.</w:t>
      </w:r>
    </w:p>
    <w:p w:rsidR="00DB7C7A" w:rsidRDefault="00DB7C7A" w:rsidP="00DB7C7A">
      <w:pPr>
        <w:jc w:val="both"/>
        <w:rPr>
          <w:sz w:val="24"/>
          <w:szCs w:val="24"/>
        </w:rPr>
      </w:pPr>
    </w:p>
    <w:p w:rsidR="00DB7C7A" w:rsidRDefault="00DB7C7A" w:rsidP="00DB7C7A">
      <w:pPr>
        <w:jc w:val="both"/>
        <w:rPr>
          <w:sz w:val="24"/>
          <w:szCs w:val="24"/>
        </w:rPr>
      </w:pPr>
      <w:r>
        <w:rPr>
          <w:sz w:val="24"/>
          <w:szCs w:val="24"/>
        </w:rPr>
        <w:t xml:space="preserve">Por lo anterior, la conducta de la administración municipal se convierte en </w:t>
      </w:r>
      <w:r>
        <w:rPr>
          <w:b/>
          <w:i/>
          <w:sz w:val="24"/>
          <w:szCs w:val="24"/>
          <w:u w:val="single"/>
        </w:rPr>
        <w:t>Observación Disciplinaria</w:t>
      </w:r>
      <w:r>
        <w:rPr>
          <w:sz w:val="24"/>
          <w:szCs w:val="24"/>
        </w:rPr>
        <w:t xml:space="preserve"> por cuanto se dejó vencer el plazo señalado por el legislador de cinco (5) años sin haber adelantado y concluido el proceso respectivo, con decisión de mérito. El vencimiento de dicho lapso implica para la  entidad territorial la pérdida de la potestad de imponer sanciones, es decir, que una vez cumplido dicho periodo sin que se haya dictado y ejecutoriado providencia que le ponga fin a la actuación disciplinaria, no se podrá ejercitar la acción disciplinaria en contra del beneficiario con la prescripción". </w:t>
      </w:r>
    </w:p>
    <w:p w:rsidR="00DB7C7A" w:rsidRDefault="00DB7C7A" w:rsidP="00DB7C7A">
      <w:pPr>
        <w:jc w:val="both"/>
        <w:rPr>
          <w:sz w:val="24"/>
          <w:szCs w:val="24"/>
        </w:rPr>
      </w:pPr>
    </w:p>
    <w:p w:rsidR="00DB7C7A" w:rsidRDefault="00DB7C7A" w:rsidP="00DB7C7A">
      <w:pPr>
        <w:jc w:val="both"/>
      </w:pPr>
      <w:r>
        <w:rPr>
          <w:sz w:val="24"/>
          <w:szCs w:val="24"/>
        </w:rPr>
        <w:t>Del texto trascrito, se desprende que si el Estado dentro del término concedido por la ley, no ejercita su potestad sancionatoria, mediante la expedición de una decisión, que dicho sea de paso, debe estar ejecutoriada antes del vencimiento del término de prescripción, pierde la posibilidad de hacerlo, es decir, su facultad decae por expreso mandato legal.</w:t>
      </w:r>
    </w:p>
    <w:p w:rsidR="00DB7C7A" w:rsidRDefault="00DB7C7A" w:rsidP="00DB7C7A">
      <w:pPr>
        <w:jc w:val="both"/>
      </w:pPr>
    </w:p>
    <w:p w:rsidR="002026D7" w:rsidRDefault="002026D7" w:rsidP="00DB7C7A">
      <w:pPr>
        <w:jc w:val="both"/>
        <w:rPr>
          <w:b/>
          <w:sz w:val="24"/>
          <w:szCs w:val="24"/>
        </w:rPr>
      </w:pPr>
    </w:p>
    <w:p w:rsidR="00DB7C7A" w:rsidRDefault="00DB7C7A" w:rsidP="00DB7C7A">
      <w:pPr>
        <w:jc w:val="both"/>
        <w:rPr>
          <w:rFonts w:eastAsia="SimSun"/>
          <w:b/>
          <w:sz w:val="24"/>
          <w:szCs w:val="24"/>
          <w:lang w:bidi="hi-IN"/>
        </w:rPr>
      </w:pPr>
      <w:r>
        <w:rPr>
          <w:b/>
          <w:sz w:val="24"/>
          <w:szCs w:val="24"/>
        </w:rPr>
        <w:t>HALLAZGO ADMINISTRATIVO – DISCIPLINARIO No. 3</w:t>
      </w:r>
    </w:p>
    <w:p w:rsidR="00DB7C7A" w:rsidRDefault="00DB7C7A" w:rsidP="00DB7C7A">
      <w:pPr>
        <w:jc w:val="both"/>
        <w:rPr>
          <w:rFonts w:eastAsia="SimSun"/>
          <w:b/>
          <w:sz w:val="24"/>
          <w:szCs w:val="24"/>
          <w:lang w:bidi="hi-IN"/>
        </w:rPr>
      </w:pPr>
    </w:p>
    <w:p w:rsidR="00DB7C7A" w:rsidRDefault="00DB7C7A" w:rsidP="00DB7C7A">
      <w:pPr>
        <w:jc w:val="both"/>
        <w:rPr>
          <w:b/>
          <w:sz w:val="24"/>
          <w:szCs w:val="24"/>
        </w:rPr>
      </w:pPr>
      <w:r>
        <w:rPr>
          <w:b/>
          <w:sz w:val="24"/>
          <w:szCs w:val="24"/>
        </w:rPr>
        <w:t xml:space="preserve">CONDICIÓN: </w:t>
      </w:r>
      <w:r>
        <w:rPr>
          <w:sz w:val="24"/>
          <w:szCs w:val="24"/>
        </w:rPr>
        <w:t>La entidad dejó vencer el plazo de cinco (5) años sin haber adelantado y concluido con decisión de mérito el proceso de cobro del Impuesto Predial de las vigencias del 2007 al 2010.</w:t>
      </w:r>
    </w:p>
    <w:p w:rsidR="00DB7C7A" w:rsidRDefault="00DB7C7A" w:rsidP="00DB7C7A">
      <w:pPr>
        <w:jc w:val="both"/>
        <w:rPr>
          <w:b/>
          <w:sz w:val="24"/>
          <w:szCs w:val="24"/>
        </w:rPr>
      </w:pPr>
      <w:r>
        <w:rPr>
          <w:b/>
          <w:sz w:val="24"/>
          <w:szCs w:val="24"/>
        </w:rPr>
        <w:t xml:space="preserve">CRITERIO: </w:t>
      </w:r>
      <w:r>
        <w:rPr>
          <w:sz w:val="24"/>
          <w:szCs w:val="24"/>
        </w:rPr>
        <w:t>Constitución Nacional, Artículo 6 y Decreto 111 de 1996, artículo 75.</w:t>
      </w:r>
    </w:p>
    <w:p w:rsidR="00DB7C7A" w:rsidRDefault="00DB7C7A" w:rsidP="00DB7C7A">
      <w:pPr>
        <w:jc w:val="both"/>
        <w:rPr>
          <w:b/>
          <w:sz w:val="24"/>
          <w:szCs w:val="24"/>
        </w:rPr>
      </w:pPr>
      <w:r>
        <w:rPr>
          <w:b/>
          <w:sz w:val="24"/>
          <w:szCs w:val="24"/>
        </w:rPr>
        <w:t xml:space="preserve">CAUSA: </w:t>
      </w:r>
      <w:r>
        <w:rPr>
          <w:sz w:val="24"/>
          <w:szCs w:val="24"/>
        </w:rPr>
        <w:t xml:space="preserve">No se desarrollan acciones de control y seguimiento a la cartera para evitar prescripciones </w:t>
      </w:r>
    </w:p>
    <w:p w:rsidR="00DB7C7A" w:rsidRDefault="00DB7C7A" w:rsidP="00DB7C7A">
      <w:pPr>
        <w:jc w:val="both"/>
        <w:rPr>
          <w:b/>
          <w:sz w:val="24"/>
          <w:szCs w:val="24"/>
        </w:rPr>
      </w:pPr>
      <w:r>
        <w:rPr>
          <w:b/>
          <w:sz w:val="24"/>
          <w:szCs w:val="24"/>
        </w:rPr>
        <w:t xml:space="preserve">EFECTO: </w:t>
      </w:r>
      <w:r>
        <w:rPr>
          <w:sz w:val="24"/>
          <w:szCs w:val="24"/>
        </w:rPr>
        <w:t>Posible reducción de recursos valiosos para ejecutar el Presupuesto de Gastos e Inversiones del Municipio.</w:t>
      </w:r>
      <w:r>
        <w:rPr>
          <w:color w:val="FF0000"/>
          <w:sz w:val="24"/>
          <w:szCs w:val="24"/>
        </w:rPr>
        <w:t xml:space="preserve"> </w:t>
      </w:r>
    </w:p>
    <w:p w:rsidR="00DB7C7A" w:rsidRDefault="00DB7C7A" w:rsidP="00DB7C7A">
      <w:pPr>
        <w:jc w:val="both"/>
        <w:rPr>
          <w:b/>
          <w:sz w:val="24"/>
          <w:szCs w:val="24"/>
        </w:rPr>
      </w:pPr>
    </w:p>
    <w:p w:rsidR="00DB7C7A" w:rsidRDefault="00DB7C7A" w:rsidP="00DB7C7A">
      <w:pPr>
        <w:jc w:val="both"/>
        <w:rPr>
          <w:sz w:val="24"/>
          <w:szCs w:val="24"/>
          <w:lang w:val="es-CO"/>
        </w:rPr>
      </w:pPr>
      <w:r>
        <w:rPr>
          <w:b/>
          <w:bCs/>
          <w:sz w:val="24"/>
          <w:szCs w:val="24"/>
          <w:lang w:val="es-CO"/>
        </w:rPr>
        <w:t>INDUSTRIA Y COMERCIO</w:t>
      </w:r>
    </w:p>
    <w:p w:rsidR="00DB7C7A" w:rsidRDefault="00DB7C7A" w:rsidP="00DB7C7A">
      <w:pPr>
        <w:jc w:val="both"/>
        <w:rPr>
          <w:sz w:val="24"/>
          <w:szCs w:val="24"/>
          <w:lang w:val="es-CO"/>
        </w:rPr>
      </w:pPr>
    </w:p>
    <w:p w:rsidR="00DB7C7A" w:rsidRDefault="00DB7C7A" w:rsidP="00DB7C7A">
      <w:pPr>
        <w:jc w:val="both"/>
        <w:rPr>
          <w:b/>
          <w:bCs/>
          <w:sz w:val="24"/>
          <w:szCs w:val="24"/>
          <w:lang w:val="es-CO"/>
        </w:rPr>
      </w:pPr>
      <w:r>
        <w:rPr>
          <w:sz w:val="24"/>
          <w:szCs w:val="24"/>
          <w:lang w:val="es-CO"/>
        </w:rPr>
        <w:t>El Impuesto de Industria y Comercio y tiene su origen y fundamento legal en las  leyes 97 de 1913, 84 de 1915, 14 de 1983, D. E. 1333 de 1986, Ley 75 de 1986, Ley 43 de 1987, Ley 44 de 1990 y aquellas que la aclaren, modifiquen o complementen.</w:t>
      </w:r>
    </w:p>
    <w:p w:rsidR="00DB7C7A" w:rsidRDefault="00DB7C7A" w:rsidP="00DB7C7A">
      <w:pPr>
        <w:jc w:val="both"/>
        <w:rPr>
          <w:b/>
          <w:bCs/>
          <w:sz w:val="24"/>
          <w:szCs w:val="24"/>
          <w:lang w:val="es-CO"/>
        </w:rPr>
      </w:pPr>
    </w:p>
    <w:p w:rsidR="00DB7C7A" w:rsidRDefault="00DB7C7A" w:rsidP="00DB7C7A">
      <w:pPr>
        <w:jc w:val="both"/>
        <w:rPr>
          <w:b/>
          <w:bCs/>
          <w:sz w:val="24"/>
          <w:szCs w:val="24"/>
          <w:lang w:val="es-CO"/>
        </w:rPr>
      </w:pPr>
      <w:r>
        <w:rPr>
          <w:b/>
          <w:bCs/>
          <w:sz w:val="24"/>
          <w:szCs w:val="24"/>
          <w:lang w:val="es-CO"/>
        </w:rPr>
        <w:t xml:space="preserve">Hecho Generador: </w:t>
      </w:r>
      <w:r>
        <w:rPr>
          <w:sz w:val="24"/>
          <w:szCs w:val="24"/>
          <w:lang w:val="es-CO"/>
        </w:rPr>
        <w:t>El Impuesto de Industria y Comercio es un gravamen de carácter general y obligatorio, cuyo hecho generador lo constituye la realización de actividades industriales, comerciales y de servicios, incluidas las del sector financiero, generación, distribución, compra venta de energía, servicios públicos domiciliarios básicos, que se ejerzan o realicen en el Municipio directa o indirectamente.</w:t>
      </w:r>
    </w:p>
    <w:p w:rsidR="00DB7C7A" w:rsidRDefault="00DB7C7A" w:rsidP="00DB7C7A">
      <w:pPr>
        <w:jc w:val="both"/>
        <w:rPr>
          <w:b/>
          <w:bCs/>
          <w:sz w:val="24"/>
          <w:szCs w:val="24"/>
          <w:lang w:val="es-CO"/>
        </w:rPr>
      </w:pPr>
    </w:p>
    <w:p w:rsidR="00DB7C7A" w:rsidRDefault="00DB7C7A" w:rsidP="00DB7C7A">
      <w:pPr>
        <w:jc w:val="both"/>
        <w:rPr>
          <w:b/>
          <w:bCs/>
          <w:sz w:val="24"/>
          <w:szCs w:val="24"/>
          <w:lang w:val="es-CO"/>
        </w:rPr>
      </w:pPr>
      <w:r>
        <w:rPr>
          <w:b/>
          <w:bCs/>
          <w:sz w:val="24"/>
          <w:szCs w:val="24"/>
          <w:lang w:val="es-CO"/>
        </w:rPr>
        <w:t xml:space="preserve">Responsables: </w:t>
      </w:r>
      <w:r>
        <w:rPr>
          <w:sz w:val="24"/>
          <w:szCs w:val="24"/>
          <w:lang w:val="es-CO"/>
        </w:rPr>
        <w:t>la persona natural o jurídica, la sociedad de hecho, los  consorciados, los unidos temporalmente, la sucesión ilíquida, que realice el hecho generador de la obligación tributaria, incluidas las sociedades de economía mixta y las empresas industriales y comerciales del Estado del orden nacional, departamental y municipal.</w:t>
      </w:r>
    </w:p>
    <w:p w:rsidR="00DB7C7A" w:rsidRDefault="00DB7C7A" w:rsidP="00DB7C7A">
      <w:pPr>
        <w:jc w:val="both"/>
        <w:rPr>
          <w:b/>
          <w:bCs/>
          <w:sz w:val="24"/>
          <w:szCs w:val="24"/>
          <w:lang w:val="es-CO"/>
        </w:rPr>
      </w:pPr>
    </w:p>
    <w:p w:rsidR="00DB7C7A" w:rsidRDefault="00DB7C7A" w:rsidP="00DB7C7A">
      <w:pPr>
        <w:jc w:val="both"/>
        <w:rPr>
          <w:b/>
          <w:bCs/>
          <w:sz w:val="24"/>
          <w:szCs w:val="24"/>
          <w:lang w:val="es-CO"/>
        </w:rPr>
      </w:pPr>
      <w:r>
        <w:rPr>
          <w:b/>
          <w:bCs/>
          <w:sz w:val="24"/>
          <w:szCs w:val="24"/>
          <w:lang w:val="es-CO"/>
        </w:rPr>
        <w:t xml:space="preserve">Causación: </w:t>
      </w:r>
      <w:r>
        <w:rPr>
          <w:sz w:val="24"/>
          <w:szCs w:val="24"/>
          <w:lang w:val="es-CO"/>
        </w:rPr>
        <w:t>El Impuesto de Industria y Comercio comenzará a causarse desde la fecha de iniciación de las actividades objeto del gravamen.</w:t>
      </w:r>
    </w:p>
    <w:p w:rsidR="00DB7C7A" w:rsidRDefault="00DB7C7A" w:rsidP="00DB7C7A">
      <w:pPr>
        <w:jc w:val="both"/>
        <w:rPr>
          <w:b/>
          <w:bCs/>
          <w:sz w:val="24"/>
          <w:szCs w:val="24"/>
          <w:lang w:val="es-CO"/>
        </w:rPr>
      </w:pPr>
    </w:p>
    <w:p w:rsidR="00DB7C7A" w:rsidRDefault="00DB7C7A" w:rsidP="00DB7C7A">
      <w:pPr>
        <w:jc w:val="both"/>
        <w:rPr>
          <w:sz w:val="24"/>
          <w:szCs w:val="24"/>
          <w:lang w:val="es-CO"/>
        </w:rPr>
      </w:pPr>
      <w:r>
        <w:rPr>
          <w:b/>
          <w:bCs/>
          <w:sz w:val="24"/>
          <w:szCs w:val="24"/>
          <w:lang w:val="es-CO"/>
        </w:rPr>
        <w:t xml:space="preserve">Base gravable: </w:t>
      </w:r>
      <w:r>
        <w:rPr>
          <w:sz w:val="24"/>
          <w:szCs w:val="24"/>
          <w:lang w:val="es-CO"/>
        </w:rPr>
        <w:t xml:space="preserve">El Impuesto de Industria y Comercio se liquidará con base en el promedio mensual de ingresos brutos obtenidos durante el año inmediatamente anterior, en el ejercicio de la actividad o actividades gravadas, por parte de las personas naturales, jurídicas o sociedades de hecho sujetas a este impuesto. El promedio mensual resulta de dividir el monto de los ingresos </w:t>
      </w:r>
      <w:r>
        <w:rPr>
          <w:sz w:val="24"/>
          <w:szCs w:val="24"/>
          <w:lang w:val="es-CO"/>
        </w:rPr>
        <w:lastRenderedPageBreak/>
        <w:t>brutos obtenidos en el año inmediatamente anterior por el número de meses en que se desarrolló la actividad.</w:t>
      </w:r>
    </w:p>
    <w:p w:rsidR="00DB7C7A" w:rsidRDefault="00DB7C7A" w:rsidP="00DB7C7A">
      <w:pPr>
        <w:jc w:val="both"/>
        <w:rPr>
          <w:sz w:val="24"/>
          <w:szCs w:val="24"/>
          <w:lang w:val="es-CO"/>
        </w:rPr>
      </w:pPr>
    </w:p>
    <w:p w:rsidR="00DB7C7A" w:rsidRDefault="00DB7C7A" w:rsidP="00DB7C7A">
      <w:pPr>
        <w:jc w:val="both"/>
        <w:rPr>
          <w:b/>
          <w:bCs/>
          <w:sz w:val="24"/>
          <w:szCs w:val="24"/>
          <w:lang w:val="es-CO"/>
        </w:rPr>
      </w:pPr>
      <w:r>
        <w:rPr>
          <w:sz w:val="24"/>
          <w:szCs w:val="24"/>
          <w:lang w:val="es-CO"/>
        </w:rPr>
        <w:t>Para efectos de la declaración y liquidación privada del impuesto, al total de ingresos brutos del año inmediatamente anterior, se aplicará(n) la(s) tarifa(s) correspondiente(s) a la(s) actividad(es) gravada(s) realizada(s) por el contribuyente, con lo que se obtendrá el impuesto total del año.</w:t>
      </w:r>
    </w:p>
    <w:p w:rsidR="00DB7C7A" w:rsidRDefault="00DB7C7A" w:rsidP="00DB7C7A">
      <w:pPr>
        <w:jc w:val="both"/>
        <w:rPr>
          <w:b/>
          <w:bCs/>
          <w:sz w:val="24"/>
          <w:szCs w:val="24"/>
          <w:lang w:val="es-CO"/>
        </w:rPr>
      </w:pPr>
    </w:p>
    <w:p w:rsidR="00DB7C7A" w:rsidRDefault="00DB7C7A" w:rsidP="00DB7C7A">
      <w:pPr>
        <w:jc w:val="both"/>
        <w:rPr>
          <w:b/>
          <w:bCs/>
          <w:sz w:val="24"/>
          <w:szCs w:val="24"/>
          <w:lang w:val="es-CO"/>
        </w:rPr>
      </w:pPr>
      <w:r>
        <w:rPr>
          <w:b/>
          <w:bCs/>
          <w:sz w:val="24"/>
          <w:szCs w:val="24"/>
          <w:lang w:val="es-CO"/>
        </w:rPr>
        <w:t xml:space="preserve">Declaración y pago: </w:t>
      </w:r>
      <w:r>
        <w:rPr>
          <w:sz w:val="24"/>
          <w:szCs w:val="24"/>
          <w:lang w:val="es-CO"/>
        </w:rPr>
        <w:t>El Alcalde a través de la Secretaria de Hacienda Municipal, mediante Resolución de Calendario Tributario establecerá la fecha, forma y medios de presentación y pago de la declaración de Impuesto de Industria y Comercio.</w:t>
      </w:r>
    </w:p>
    <w:p w:rsidR="00DB7C7A" w:rsidRDefault="00DB7C7A" w:rsidP="00DB7C7A">
      <w:pPr>
        <w:jc w:val="both"/>
        <w:rPr>
          <w:sz w:val="24"/>
          <w:szCs w:val="24"/>
        </w:rPr>
      </w:pPr>
    </w:p>
    <w:p w:rsidR="00DB7C7A" w:rsidRDefault="00DB7C7A" w:rsidP="00DB7C7A">
      <w:pPr>
        <w:jc w:val="both"/>
        <w:rPr>
          <w:b/>
          <w:bCs/>
          <w:sz w:val="24"/>
          <w:szCs w:val="24"/>
          <w:lang w:val="es-CO"/>
        </w:rPr>
      </w:pPr>
      <w:r>
        <w:rPr>
          <w:b/>
          <w:bCs/>
          <w:sz w:val="24"/>
          <w:szCs w:val="24"/>
          <w:lang w:val="es-CO"/>
        </w:rPr>
        <w:t>COMPORTAMIENTO DEL IMPUESTO DE INDUSTRIA Y COMERCIO DURANTE LAS VIGENCIAS DEL 2012 AL 2015</w:t>
      </w:r>
    </w:p>
    <w:p w:rsidR="00DB7C7A" w:rsidRDefault="00DB7C7A" w:rsidP="00DB7C7A">
      <w:pPr>
        <w:jc w:val="both"/>
        <w:rPr>
          <w:b/>
          <w:bCs/>
          <w:sz w:val="24"/>
          <w:szCs w:val="24"/>
          <w:lang w:val="es-CO"/>
        </w:rPr>
      </w:pPr>
    </w:p>
    <w:tbl>
      <w:tblPr>
        <w:tblW w:w="0" w:type="auto"/>
        <w:tblInd w:w="108" w:type="dxa"/>
        <w:tblLayout w:type="fixed"/>
        <w:tblLook w:val="0000" w:firstRow="0" w:lastRow="0" w:firstColumn="0" w:lastColumn="0" w:noHBand="0" w:noVBand="0"/>
      </w:tblPr>
      <w:tblGrid>
        <w:gridCol w:w="1181"/>
        <w:gridCol w:w="1271"/>
        <w:gridCol w:w="1323"/>
        <w:gridCol w:w="1181"/>
        <w:gridCol w:w="1129"/>
        <w:gridCol w:w="1219"/>
        <w:gridCol w:w="1358"/>
      </w:tblGrid>
      <w:tr w:rsidR="00DB7C7A" w:rsidRPr="00006F6F" w:rsidTr="00006F6F">
        <w:trPr>
          <w:cantSplit/>
          <w:trHeight w:val="190"/>
        </w:trPr>
        <w:tc>
          <w:tcPr>
            <w:tcW w:w="1181" w:type="dxa"/>
            <w:vMerge w:val="restart"/>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Concepto de Impuesto</w:t>
            </w:r>
          </w:p>
        </w:tc>
        <w:tc>
          <w:tcPr>
            <w:tcW w:w="3775" w:type="dxa"/>
            <w:gridSpan w:val="3"/>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2012 (Usiacurí)</w:t>
            </w:r>
          </w:p>
        </w:tc>
        <w:tc>
          <w:tcPr>
            <w:tcW w:w="3706" w:type="dxa"/>
            <w:gridSpan w:val="3"/>
            <w:tcBorders>
              <w:top w:val="single" w:sz="4" w:space="0" w:color="00000A"/>
              <w:left w:val="single" w:sz="4" w:space="0" w:color="00000A"/>
              <w:bottom w:val="single" w:sz="4" w:space="0" w:color="00000A"/>
              <w:right w:val="single" w:sz="4" w:space="0" w:color="00000A"/>
            </w:tcBorders>
            <w:shd w:val="clear" w:color="auto" w:fill="auto"/>
          </w:tcPr>
          <w:p w:rsidR="00DB7C7A" w:rsidRPr="00006F6F" w:rsidRDefault="00DB7C7A" w:rsidP="000C0466">
            <w:pPr>
              <w:jc w:val="center"/>
              <w:rPr>
                <w:sz w:val="16"/>
                <w:szCs w:val="16"/>
              </w:rPr>
            </w:pPr>
            <w:r w:rsidRPr="00006F6F">
              <w:rPr>
                <w:b/>
                <w:sz w:val="16"/>
                <w:szCs w:val="16"/>
              </w:rPr>
              <w:t>2013 (Tomada del FUT)</w:t>
            </w:r>
          </w:p>
        </w:tc>
      </w:tr>
      <w:tr w:rsidR="00DB7C7A" w:rsidRPr="00006F6F" w:rsidTr="00006F6F">
        <w:trPr>
          <w:cantSplit/>
          <w:trHeight w:val="152"/>
        </w:trPr>
        <w:tc>
          <w:tcPr>
            <w:tcW w:w="1181" w:type="dxa"/>
            <w:vMerge/>
            <w:tcBorders>
              <w:top w:val="single" w:sz="4" w:space="0" w:color="00000A"/>
              <w:left w:val="single" w:sz="4" w:space="0" w:color="00000A"/>
              <w:bottom w:val="single" w:sz="4" w:space="0" w:color="00000A"/>
            </w:tcBorders>
            <w:shd w:val="clear" w:color="auto" w:fill="auto"/>
          </w:tcPr>
          <w:p w:rsidR="00DB7C7A" w:rsidRPr="00006F6F" w:rsidRDefault="00DB7C7A" w:rsidP="000C0466">
            <w:pPr>
              <w:snapToGrid w:val="0"/>
              <w:rPr>
                <w:sz w:val="16"/>
                <w:szCs w:val="16"/>
              </w:rPr>
            </w:pPr>
          </w:p>
        </w:tc>
        <w:tc>
          <w:tcPr>
            <w:tcW w:w="1271"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proofErr w:type="spellStart"/>
            <w:r w:rsidRPr="00006F6F">
              <w:rPr>
                <w:b/>
                <w:sz w:val="16"/>
                <w:szCs w:val="16"/>
              </w:rPr>
              <w:t>Pto</w:t>
            </w:r>
            <w:proofErr w:type="spellEnd"/>
            <w:r w:rsidRPr="00006F6F">
              <w:rPr>
                <w:b/>
                <w:sz w:val="16"/>
                <w:szCs w:val="16"/>
              </w:rPr>
              <w:t>. Inicial</w:t>
            </w:r>
          </w:p>
        </w:tc>
        <w:tc>
          <w:tcPr>
            <w:tcW w:w="1323"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Definitivo</w:t>
            </w:r>
          </w:p>
        </w:tc>
        <w:tc>
          <w:tcPr>
            <w:tcW w:w="1181"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Recaudos</w:t>
            </w:r>
          </w:p>
        </w:tc>
        <w:tc>
          <w:tcPr>
            <w:tcW w:w="1129"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proofErr w:type="spellStart"/>
            <w:r w:rsidRPr="00006F6F">
              <w:rPr>
                <w:b/>
                <w:sz w:val="16"/>
                <w:szCs w:val="16"/>
              </w:rPr>
              <w:t>Pto</w:t>
            </w:r>
            <w:proofErr w:type="spellEnd"/>
            <w:r w:rsidRPr="00006F6F">
              <w:rPr>
                <w:b/>
                <w:sz w:val="16"/>
                <w:szCs w:val="16"/>
              </w:rPr>
              <w:t>. Inicial</w:t>
            </w:r>
          </w:p>
        </w:tc>
        <w:tc>
          <w:tcPr>
            <w:tcW w:w="1219"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Definitivo</w:t>
            </w:r>
          </w:p>
        </w:tc>
        <w:tc>
          <w:tcPr>
            <w:tcW w:w="1358" w:type="dxa"/>
            <w:tcBorders>
              <w:top w:val="single" w:sz="4" w:space="0" w:color="00000A"/>
              <w:left w:val="single" w:sz="4" w:space="0" w:color="00000A"/>
              <w:bottom w:val="single" w:sz="4" w:space="0" w:color="00000A"/>
              <w:right w:val="single" w:sz="4" w:space="0" w:color="00000A"/>
            </w:tcBorders>
            <w:shd w:val="clear" w:color="auto" w:fill="auto"/>
          </w:tcPr>
          <w:p w:rsidR="00DB7C7A" w:rsidRPr="00006F6F" w:rsidRDefault="00DB7C7A" w:rsidP="000C0466">
            <w:pPr>
              <w:jc w:val="center"/>
              <w:rPr>
                <w:sz w:val="16"/>
                <w:szCs w:val="16"/>
              </w:rPr>
            </w:pPr>
            <w:r w:rsidRPr="00006F6F">
              <w:rPr>
                <w:b/>
                <w:sz w:val="16"/>
                <w:szCs w:val="16"/>
              </w:rPr>
              <w:t>Recaudos</w:t>
            </w:r>
          </w:p>
        </w:tc>
      </w:tr>
      <w:tr w:rsidR="00DB7C7A" w:rsidRPr="00006F6F" w:rsidTr="00006F6F">
        <w:trPr>
          <w:trHeight w:val="397"/>
        </w:trPr>
        <w:tc>
          <w:tcPr>
            <w:tcW w:w="1181"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both"/>
              <w:rPr>
                <w:sz w:val="16"/>
                <w:szCs w:val="16"/>
              </w:rPr>
            </w:pPr>
            <w:r w:rsidRPr="00006F6F">
              <w:rPr>
                <w:sz w:val="16"/>
                <w:szCs w:val="16"/>
              </w:rPr>
              <w:t>Industria y Comercio</w:t>
            </w:r>
          </w:p>
        </w:tc>
        <w:tc>
          <w:tcPr>
            <w:tcW w:w="1271"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20.000.000</w:t>
            </w:r>
          </w:p>
        </w:tc>
        <w:tc>
          <w:tcPr>
            <w:tcW w:w="1323"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47.500.000</w:t>
            </w:r>
          </w:p>
        </w:tc>
        <w:tc>
          <w:tcPr>
            <w:tcW w:w="1181"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48.488.200</w:t>
            </w:r>
          </w:p>
        </w:tc>
        <w:tc>
          <w:tcPr>
            <w:tcW w:w="1129"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30.000.000</w:t>
            </w:r>
          </w:p>
        </w:tc>
        <w:tc>
          <w:tcPr>
            <w:tcW w:w="1219"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36.988.000</w:t>
            </w:r>
          </w:p>
        </w:tc>
        <w:tc>
          <w:tcPr>
            <w:tcW w:w="1358" w:type="dxa"/>
            <w:tcBorders>
              <w:top w:val="single" w:sz="4" w:space="0" w:color="00000A"/>
              <w:left w:val="single" w:sz="4" w:space="0" w:color="00000A"/>
              <w:bottom w:val="single" w:sz="4" w:space="0" w:color="00000A"/>
              <w:right w:val="single" w:sz="4" w:space="0" w:color="00000A"/>
            </w:tcBorders>
            <w:shd w:val="clear" w:color="auto" w:fill="auto"/>
          </w:tcPr>
          <w:p w:rsidR="00DB7C7A" w:rsidRPr="00006F6F" w:rsidRDefault="00DB7C7A" w:rsidP="000C0466">
            <w:pPr>
              <w:jc w:val="right"/>
              <w:rPr>
                <w:sz w:val="16"/>
                <w:szCs w:val="16"/>
              </w:rPr>
            </w:pPr>
            <w:r w:rsidRPr="00006F6F">
              <w:rPr>
                <w:sz w:val="16"/>
                <w:szCs w:val="16"/>
              </w:rPr>
              <w:t>38.347.000</w:t>
            </w:r>
          </w:p>
        </w:tc>
      </w:tr>
    </w:tbl>
    <w:p w:rsidR="00DB7C7A" w:rsidRPr="00006F6F" w:rsidRDefault="00DB7C7A" w:rsidP="00DB7C7A">
      <w:pPr>
        <w:jc w:val="both"/>
        <w:rPr>
          <w:sz w:val="16"/>
          <w:szCs w:val="16"/>
        </w:rPr>
      </w:pPr>
    </w:p>
    <w:tbl>
      <w:tblPr>
        <w:tblW w:w="0" w:type="auto"/>
        <w:tblInd w:w="108" w:type="dxa"/>
        <w:tblLayout w:type="fixed"/>
        <w:tblLook w:val="0000" w:firstRow="0" w:lastRow="0" w:firstColumn="0" w:lastColumn="0" w:noHBand="0" w:noVBand="0"/>
      </w:tblPr>
      <w:tblGrid>
        <w:gridCol w:w="1217"/>
        <w:gridCol w:w="1230"/>
        <w:gridCol w:w="1321"/>
        <w:gridCol w:w="1179"/>
        <w:gridCol w:w="1217"/>
        <w:gridCol w:w="1230"/>
        <w:gridCol w:w="1253"/>
      </w:tblGrid>
      <w:tr w:rsidR="00DB7C7A" w:rsidRPr="00006F6F" w:rsidTr="00006F6F">
        <w:trPr>
          <w:cantSplit/>
          <w:trHeight w:val="190"/>
        </w:trPr>
        <w:tc>
          <w:tcPr>
            <w:tcW w:w="1217" w:type="dxa"/>
            <w:vMerge w:val="restart"/>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Concepto de Impuesto</w:t>
            </w:r>
          </w:p>
        </w:tc>
        <w:tc>
          <w:tcPr>
            <w:tcW w:w="3730" w:type="dxa"/>
            <w:gridSpan w:val="3"/>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2014</w:t>
            </w:r>
          </w:p>
        </w:tc>
        <w:tc>
          <w:tcPr>
            <w:tcW w:w="3700" w:type="dxa"/>
            <w:gridSpan w:val="3"/>
            <w:tcBorders>
              <w:top w:val="single" w:sz="4" w:space="0" w:color="00000A"/>
              <w:left w:val="single" w:sz="4" w:space="0" w:color="00000A"/>
              <w:bottom w:val="single" w:sz="4" w:space="0" w:color="00000A"/>
              <w:right w:val="single" w:sz="4" w:space="0" w:color="00000A"/>
            </w:tcBorders>
            <w:shd w:val="clear" w:color="auto" w:fill="auto"/>
          </w:tcPr>
          <w:p w:rsidR="00DB7C7A" w:rsidRPr="00006F6F" w:rsidRDefault="00DB7C7A" w:rsidP="000C0466">
            <w:pPr>
              <w:jc w:val="center"/>
              <w:rPr>
                <w:sz w:val="16"/>
                <w:szCs w:val="16"/>
              </w:rPr>
            </w:pPr>
            <w:r w:rsidRPr="00006F6F">
              <w:rPr>
                <w:b/>
                <w:sz w:val="16"/>
                <w:szCs w:val="16"/>
              </w:rPr>
              <w:t>2015 (Tomado del FUT)</w:t>
            </w:r>
          </w:p>
        </w:tc>
      </w:tr>
      <w:tr w:rsidR="00DB7C7A" w:rsidRPr="00006F6F" w:rsidTr="00006F6F">
        <w:trPr>
          <w:cantSplit/>
          <w:trHeight w:val="152"/>
        </w:trPr>
        <w:tc>
          <w:tcPr>
            <w:tcW w:w="1217" w:type="dxa"/>
            <w:vMerge/>
            <w:tcBorders>
              <w:top w:val="single" w:sz="4" w:space="0" w:color="00000A"/>
              <w:left w:val="single" w:sz="4" w:space="0" w:color="00000A"/>
              <w:bottom w:val="single" w:sz="4" w:space="0" w:color="00000A"/>
            </w:tcBorders>
            <w:shd w:val="clear" w:color="auto" w:fill="auto"/>
          </w:tcPr>
          <w:p w:rsidR="00DB7C7A" w:rsidRPr="00006F6F" w:rsidRDefault="00DB7C7A" w:rsidP="000C0466">
            <w:pPr>
              <w:snapToGrid w:val="0"/>
              <w:rPr>
                <w:sz w:val="16"/>
                <w:szCs w:val="16"/>
              </w:rPr>
            </w:pPr>
          </w:p>
        </w:tc>
        <w:tc>
          <w:tcPr>
            <w:tcW w:w="1230"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proofErr w:type="spellStart"/>
            <w:r w:rsidRPr="00006F6F">
              <w:rPr>
                <w:b/>
                <w:sz w:val="16"/>
                <w:szCs w:val="16"/>
              </w:rPr>
              <w:t>Pto</w:t>
            </w:r>
            <w:proofErr w:type="spellEnd"/>
            <w:r w:rsidRPr="00006F6F">
              <w:rPr>
                <w:b/>
                <w:sz w:val="16"/>
                <w:szCs w:val="16"/>
              </w:rPr>
              <w:t>. Inicial</w:t>
            </w:r>
          </w:p>
        </w:tc>
        <w:tc>
          <w:tcPr>
            <w:tcW w:w="1321"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Definitivo</w:t>
            </w:r>
          </w:p>
        </w:tc>
        <w:tc>
          <w:tcPr>
            <w:tcW w:w="1179"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Recaudos</w:t>
            </w:r>
          </w:p>
        </w:tc>
        <w:tc>
          <w:tcPr>
            <w:tcW w:w="1217"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proofErr w:type="spellStart"/>
            <w:r w:rsidRPr="00006F6F">
              <w:rPr>
                <w:b/>
                <w:sz w:val="16"/>
                <w:szCs w:val="16"/>
              </w:rPr>
              <w:t>Pto</w:t>
            </w:r>
            <w:proofErr w:type="spellEnd"/>
            <w:r w:rsidRPr="00006F6F">
              <w:rPr>
                <w:b/>
                <w:sz w:val="16"/>
                <w:szCs w:val="16"/>
              </w:rPr>
              <w:t>. Inicial</w:t>
            </w:r>
          </w:p>
        </w:tc>
        <w:tc>
          <w:tcPr>
            <w:tcW w:w="1230"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center"/>
              <w:rPr>
                <w:b/>
                <w:sz w:val="16"/>
                <w:szCs w:val="16"/>
              </w:rPr>
            </w:pPr>
            <w:r w:rsidRPr="00006F6F">
              <w:rPr>
                <w:b/>
                <w:sz w:val="16"/>
                <w:szCs w:val="16"/>
              </w:rPr>
              <w:t>Definitivo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Pr>
          <w:p w:rsidR="00DB7C7A" w:rsidRPr="00006F6F" w:rsidRDefault="00DB7C7A" w:rsidP="000C0466">
            <w:pPr>
              <w:jc w:val="center"/>
              <w:rPr>
                <w:sz w:val="16"/>
                <w:szCs w:val="16"/>
              </w:rPr>
            </w:pPr>
            <w:r w:rsidRPr="00006F6F">
              <w:rPr>
                <w:b/>
                <w:sz w:val="16"/>
                <w:szCs w:val="16"/>
              </w:rPr>
              <w:t>Recaudos</w:t>
            </w:r>
          </w:p>
        </w:tc>
      </w:tr>
      <w:tr w:rsidR="00DB7C7A" w:rsidRPr="00006F6F" w:rsidTr="00006F6F">
        <w:trPr>
          <w:trHeight w:val="381"/>
        </w:trPr>
        <w:tc>
          <w:tcPr>
            <w:tcW w:w="1217"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both"/>
              <w:rPr>
                <w:sz w:val="16"/>
                <w:szCs w:val="16"/>
              </w:rPr>
            </w:pPr>
            <w:r w:rsidRPr="00006F6F">
              <w:rPr>
                <w:sz w:val="16"/>
                <w:szCs w:val="16"/>
              </w:rPr>
              <w:t>Industria y Comercio</w:t>
            </w:r>
          </w:p>
        </w:tc>
        <w:tc>
          <w:tcPr>
            <w:tcW w:w="1230"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35.000.000</w:t>
            </w:r>
          </w:p>
        </w:tc>
        <w:tc>
          <w:tcPr>
            <w:tcW w:w="1321"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10.080.508</w:t>
            </w:r>
          </w:p>
        </w:tc>
        <w:tc>
          <w:tcPr>
            <w:tcW w:w="1179"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45.080.508</w:t>
            </w:r>
          </w:p>
        </w:tc>
        <w:tc>
          <w:tcPr>
            <w:tcW w:w="1217"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40.000.000</w:t>
            </w:r>
          </w:p>
        </w:tc>
        <w:tc>
          <w:tcPr>
            <w:tcW w:w="1230" w:type="dxa"/>
            <w:tcBorders>
              <w:top w:val="single" w:sz="4" w:space="0" w:color="00000A"/>
              <w:left w:val="single" w:sz="4" w:space="0" w:color="00000A"/>
              <w:bottom w:val="single" w:sz="4" w:space="0" w:color="00000A"/>
            </w:tcBorders>
            <w:shd w:val="clear" w:color="auto" w:fill="auto"/>
          </w:tcPr>
          <w:p w:rsidR="00DB7C7A" w:rsidRPr="00006F6F" w:rsidRDefault="00DB7C7A" w:rsidP="000C0466">
            <w:pPr>
              <w:jc w:val="right"/>
              <w:rPr>
                <w:sz w:val="16"/>
                <w:szCs w:val="16"/>
              </w:rPr>
            </w:pPr>
            <w:r w:rsidRPr="00006F6F">
              <w:rPr>
                <w:sz w:val="16"/>
                <w:szCs w:val="16"/>
              </w:rPr>
              <w:t>90.000.000</w:t>
            </w:r>
          </w:p>
        </w:tc>
        <w:tc>
          <w:tcPr>
            <w:tcW w:w="1252" w:type="dxa"/>
            <w:tcBorders>
              <w:top w:val="single" w:sz="4" w:space="0" w:color="00000A"/>
              <w:left w:val="single" w:sz="4" w:space="0" w:color="00000A"/>
              <w:bottom w:val="single" w:sz="4" w:space="0" w:color="00000A"/>
              <w:right w:val="single" w:sz="4" w:space="0" w:color="00000A"/>
            </w:tcBorders>
            <w:shd w:val="clear" w:color="auto" w:fill="auto"/>
          </w:tcPr>
          <w:p w:rsidR="00DB7C7A" w:rsidRPr="00006F6F" w:rsidRDefault="00DB7C7A" w:rsidP="000C0466">
            <w:pPr>
              <w:jc w:val="right"/>
              <w:rPr>
                <w:sz w:val="16"/>
                <w:szCs w:val="16"/>
              </w:rPr>
            </w:pPr>
            <w:r w:rsidRPr="00006F6F">
              <w:rPr>
                <w:sz w:val="16"/>
                <w:szCs w:val="16"/>
              </w:rPr>
              <w:t>73.451.000</w:t>
            </w:r>
          </w:p>
        </w:tc>
      </w:tr>
    </w:tbl>
    <w:p w:rsidR="00DB7C7A" w:rsidRDefault="00DB7C7A" w:rsidP="00DB7C7A">
      <w:pPr>
        <w:jc w:val="both"/>
        <w:rPr>
          <w:sz w:val="24"/>
          <w:szCs w:val="24"/>
        </w:rPr>
      </w:pPr>
    </w:p>
    <w:p w:rsidR="00DB7C7A" w:rsidRDefault="00DB7C7A" w:rsidP="00DB7C7A">
      <w:pPr>
        <w:jc w:val="both"/>
        <w:rPr>
          <w:b/>
          <w:bCs/>
          <w:color w:val="FF0000"/>
          <w:sz w:val="24"/>
          <w:szCs w:val="24"/>
          <w:lang w:val="es-CO"/>
        </w:rPr>
      </w:pPr>
      <w:r>
        <w:rPr>
          <w:b/>
          <w:bCs/>
          <w:sz w:val="24"/>
          <w:szCs w:val="24"/>
          <w:lang w:val="es-CO"/>
        </w:rPr>
        <w:t>INEXISTENCIA DE BASE DE DATOS O REGISTRO DEL CONTRIBUYENTE</w:t>
      </w:r>
    </w:p>
    <w:p w:rsidR="00DB7C7A" w:rsidRDefault="00DB7C7A" w:rsidP="00DB7C7A">
      <w:pPr>
        <w:jc w:val="both"/>
        <w:rPr>
          <w:b/>
          <w:bCs/>
          <w:color w:val="FF0000"/>
          <w:sz w:val="24"/>
          <w:szCs w:val="24"/>
          <w:lang w:val="es-CO"/>
        </w:rPr>
      </w:pPr>
    </w:p>
    <w:p w:rsidR="00DB7C7A" w:rsidRDefault="00DB7C7A" w:rsidP="00DB7C7A">
      <w:pPr>
        <w:jc w:val="both"/>
        <w:rPr>
          <w:bCs/>
          <w:sz w:val="24"/>
          <w:szCs w:val="24"/>
          <w:lang w:val="es-CO"/>
        </w:rPr>
      </w:pPr>
      <w:r>
        <w:rPr>
          <w:bCs/>
          <w:sz w:val="24"/>
          <w:szCs w:val="24"/>
          <w:lang w:val="es-CO"/>
        </w:rPr>
        <w:t>La evaluación de la gestión adelantada por el Municipio de Usiacurí en el cobro y recaudo del impuesto de Industria y Comercio arrojó percibir las siguientes inconsistencias, así:</w:t>
      </w:r>
    </w:p>
    <w:p w:rsidR="00DB7C7A" w:rsidRDefault="00DB7C7A" w:rsidP="00006F6F">
      <w:pPr>
        <w:jc w:val="both"/>
        <w:rPr>
          <w:bCs/>
          <w:sz w:val="24"/>
          <w:szCs w:val="24"/>
          <w:lang w:val="es-CO"/>
        </w:rPr>
      </w:pPr>
    </w:p>
    <w:p w:rsidR="00DB7C7A" w:rsidRDefault="00DB7C7A" w:rsidP="00006F6F">
      <w:pPr>
        <w:pStyle w:val="Prrafodelista2"/>
        <w:spacing w:after="0" w:line="240" w:lineRule="auto"/>
        <w:ind w:left="0"/>
        <w:jc w:val="both"/>
        <w:rPr>
          <w:rFonts w:ascii="Arial" w:eastAsia="Times New Roman" w:hAnsi="Arial" w:cs="Arial"/>
          <w:sz w:val="24"/>
          <w:szCs w:val="24"/>
          <w:lang w:eastAsia="es-CO"/>
        </w:rPr>
      </w:pPr>
      <w:r>
        <w:rPr>
          <w:rFonts w:ascii="Arial" w:eastAsia="Times New Roman" w:hAnsi="Arial" w:cs="Arial"/>
          <w:sz w:val="24"/>
          <w:szCs w:val="24"/>
          <w:lang w:eastAsia="es-CO"/>
        </w:rPr>
        <w:t>No Existe un Banco de Datos o Registro del Contribuyente del Impuesto de Industria y Comercio.</w:t>
      </w:r>
    </w:p>
    <w:p w:rsidR="001053DA" w:rsidRDefault="001053DA" w:rsidP="00006F6F">
      <w:pPr>
        <w:pStyle w:val="Prrafodelista2"/>
        <w:shd w:val="clear" w:color="auto" w:fill="FFFFFF"/>
        <w:spacing w:after="0" w:line="240" w:lineRule="auto"/>
        <w:ind w:left="0"/>
        <w:jc w:val="both"/>
        <w:rPr>
          <w:rFonts w:ascii="Arial" w:eastAsia="Times New Roman" w:hAnsi="Arial" w:cs="Arial"/>
          <w:sz w:val="24"/>
          <w:szCs w:val="24"/>
          <w:lang w:eastAsia="es-CO"/>
        </w:rPr>
      </w:pPr>
    </w:p>
    <w:p w:rsidR="00DB7C7A" w:rsidRDefault="00DB7C7A" w:rsidP="00006F6F">
      <w:pPr>
        <w:pStyle w:val="Prrafodelista2"/>
        <w:shd w:val="clear" w:color="auto" w:fill="FFFFFF"/>
        <w:spacing w:after="0" w:line="240" w:lineRule="auto"/>
        <w:ind w:left="0"/>
        <w:jc w:val="both"/>
        <w:rPr>
          <w:rFonts w:ascii="Arial" w:eastAsia="Times New Roman" w:hAnsi="Arial" w:cs="Arial"/>
          <w:sz w:val="24"/>
          <w:szCs w:val="24"/>
          <w:lang w:eastAsia="es-CO"/>
        </w:rPr>
      </w:pPr>
      <w:r>
        <w:rPr>
          <w:rFonts w:ascii="Arial" w:eastAsia="Times New Roman" w:hAnsi="Arial" w:cs="Arial"/>
          <w:sz w:val="24"/>
          <w:szCs w:val="24"/>
          <w:lang w:eastAsia="es-CO"/>
        </w:rPr>
        <w:t>Al no haber base de datos no se tiene certeza si todos los contribuyentes del Impuesto de Industria y Comercio se encuentran registrados ante la Secretaría de Hacienda o Tesorería Municipal.</w:t>
      </w:r>
    </w:p>
    <w:p w:rsidR="00DB7C7A" w:rsidRDefault="00DB7C7A" w:rsidP="00006F6F">
      <w:pPr>
        <w:pStyle w:val="Prrafodelista2"/>
        <w:spacing w:after="0" w:line="240" w:lineRule="auto"/>
        <w:ind w:left="0"/>
        <w:jc w:val="both"/>
        <w:rPr>
          <w:rFonts w:ascii="Arial" w:eastAsia="Times New Roman" w:hAnsi="Arial" w:cs="Arial"/>
          <w:bCs/>
          <w:sz w:val="24"/>
          <w:szCs w:val="24"/>
          <w:lang w:val="es-CO" w:eastAsia="es-CO"/>
        </w:rPr>
      </w:pPr>
      <w:r>
        <w:rPr>
          <w:rFonts w:ascii="Arial" w:eastAsia="Times New Roman" w:hAnsi="Arial" w:cs="Arial"/>
          <w:sz w:val="24"/>
          <w:szCs w:val="24"/>
          <w:lang w:eastAsia="es-CO"/>
        </w:rPr>
        <w:t xml:space="preserve">Al no existir un programa o software para el cobro del Impuesto de Industria y Comercio, se desconoce </w:t>
      </w:r>
      <w:r>
        <w:rPr>
          <w:rFonts w:ascii="Arial" w:hAnsi="Arial" w:cs="Arial"/>
          <w:sz w:val="24"/>
          <w:szCs w:val="24"/>
          <w:lang w:val="es-CO"/>
        </w:rPr>
        <w:t>el comportamiento histórico de la cartera por vigencias, y por lo tanto la información de la deuda se maneja de forma global</w:t>
      </w:r>
      <w:r>
        <w:rPr>
          <w:rFonts w:ascii="Arial" w:eastAsia="Times New Roman" w:hAnsi="Arial" w:cs="Arial"/>
          <w:sz w:val="24"/>
          <w:szCs w:val="24"/>
          <w:lang w:eastAsia="es-CO"/>
        </w:rPr>
        <w:t>.</w:t>
      </w:r>
    </w:p>
    <w:p w:rsidR="00DB7C7A" w:rsidRDefault="00DB7C7A" w:rsidP="00006F6F">
      <w:pPr>
        <w:pStyle w:val="Prrafodelista2"/>
        <w:spacing w:after="0" w:line="240" w:lineRule="auto"/>
        <w:ind w:left="0"/>
        <w:jc w:val="both"/>
        <w:rPr>
          <w:rFonts w:ascii="Arial" w:hAnsi="Arial" w:cs="Arial"/>
          <w:sz w:val="24"/>
          <w:szCs w:val="24"/>
          <w:lang w:val="es-CO"/>
        </w:rPr>
      </w:pPr>
      <w:r>
        <w:rPr>
          <w:rFonts w:ascii="Arial" w:eastAsia="Times New Roman" w:hAnsi="Arial" w:cs="Arial"/>
          <w:bCs/>
          <w:sz w:val="24"/>
          <w:szCs w:val="24"/>
          <w:lang w:val="es-CO" w:eastAsia="es-CO"/>
        </w:rPr>
        <w:t xml:space="preserve">No se encuentran sistematizadas las declaraciones anuales presentadas por el contribuyente, lo cual hace más dispendioso la labor fiscalizadora de la administración. </w:t>
      </w:r>
    </w:p>
    <w:p w:rsidR="00DB7C7A" w:rsidRDefault="00DB7C7A" w:rsidP="00006F6F">
      <w:pPr>
        <w:pStyle w:val="Prrafodelista2"/>
        <w:spacing w:after="0" w:line="240" w:lineRule="auto"/>
        <w:ind w:left="0"/>
        <w:jc w:val="both"/>
        <w:rPr>
          <w:rFonts w:ascii="Arial" w:hAnsi="Arial" w:cs="Arial"/>
          <w:sz w:val="24"/>
          <w:szCs w:val="24"/>
        </w:rPr>
      </w:pPr>
      <w:r>
        <w:rPr>
          <w:rFonts w:ascii="Arial" w:hAnsi="Arial" w:cs="Arial"/>
          <w:sz w:val="24"/>
          <w:szCs w:val="24"/>
          <w:lang w:val="es-CO"/>
        </w:rPr>
        <w:lastRenderedPageBreak/>
        <w:t>No s</w:t>
      </w:r>
      <w:r>
        <w:rPr>
          <w:rFonts w:ascii="Arial" w:hAnsi="Arial" w:cs="Arial"/>
          <w:sz w:val="24"/>
          <w:szCs w:val="24"/>
        </w:rPr>
        <w:t>e realizaron inspecciones tributarias selectivas de los negocios registrados para verificar los ingresos declarados durante las vigencias objeto de estudio.</w:t>
      </w:r>
    </w:p>
    <w:p w:rsidR="00DB7C7A" w:rsidRDefault="00DB7C7A" w:rsidP="00006F6F">
      <w:pPr>
        <w:pStyle w:val="Prrafodelista2"/>
        <w:spacing w:after="0" w:line="240" w:lineRule="auto"/>
        <w:ind w:left="0" w:hanging="340"/>
        <w:jc w:val="both"/>
        <w:rPr>
          <w:rFonts w:ascii="Arial" w:hAnsi="Arial" w:cs="Arial"/>
          <w:sz w:val="24"/>
          <w:szCs w:val="24"/>
        </w:rPr>
      </w:pPr>
    </w:p>
    <w:p w:rsidR="00DB7C7A" w:rsidRDefault="00DB7C7A" w:rsidP="00006F6F">
      <w:pPr>
        <w:jc w:val="both"/>
        <w:rPr>
          <w:b/>
          <w:bCs/>
          <w:sz w:val="24"/>
          <w:szCs w:val="24"/>
        </w:rPr>
      </w:pPr>
      <w:r>
        <w:rPr>
          <w:sz w:val="24"/>
          <w:szCs w:val="24"/>
        </w:rPr>
        <w:t>De acuerdo al Estatuto Tributario vigente, lo anterior vulnera lo establecido en el artículo 46 y subsiguientes. El mencionado estatuto fue adoptado mediante Acuerdo 014 de 2008 del 29 de noviembre de 2008, sin que haya actualizado.</w:t>
      </w:r>
      <w:r>
        <w:rPr>
          <w:b/>
          <w:bCs/>
          <w:sz w:val="24"/>
          <w:szCs w:val="24"/>
        </w:rPr>
        <w:t xml:space="preserve"> </w:t>
      </w:r>
    </w:p>
    <w:p w:rsidR="00006F6F" w:rsidRDefault="00006F6F" w:rsidP="00006F6F">
      <w:pPr>
        <w:jc w:val="both"/>
        <w:rPr>
          <w:rFonts w:eastAsia="Arial"/>
          <w:b/>
          <w:bCs/>
          <w:sz w:val="24"/>
          <w:szCs w:val="24"/>
          <w:lang w:val="es-CO"/>
        </w:rPr>
      </w:pPr>
    </w:p>
    <w:p w:rsidR="00DB7C7A" w:rsidRDefault="00DB7C7A" w:rsidP="00DB7C7A">
      <w:pPr>
        <w:pStyle w:val="Prrafodelista2"/>
        <w:spacing w:after="0" w:line="240" w:lineRule="auto"/>
        <w:ind w:left="0" w:hanging="340"/>
        <w:jc w:val="both"/>
        <w:rPr>
          <w:rFonts w:ascii="Arial" w:hAnsi="Arial" w:cs="Arial"/>
          <w:b/>
          <w:bCs/>
          <w:sz w:val="24"/>
          <w:szCs w:val="24"/>
          <w:lang w:val="es-CO"/>
        </w:rPr>
      </w:pPr>
      <w:r>
        <w:rPr>
          <w:rFonts w:ascii="Arial" w:eastAsia="Arial" w:hAnsi="Arial" w:cs="Arial"/>
          <w:b/>
          <w:bCs/>
          <w:sz w:val="24"/>
          <w:szCs w:val="24"/>
          <w:lang w:val="es-CO"/>
        </w:rPr>
        <w:t xml:space="preserve">   </w:t>
      </w:r>
      <w:r w:rsidR="00006F6F">
        <w:rPr>
          <w:rFonts w:ascii="Arial" w:eastAsia="Arial" w:hAnsi="Arial" w:cs="Arial"/>
          <w:b/>
          <w:bCs/>
          <w:sz w:val="24"/>
          <w:szCs w:val="24"/>
          <w:lang w:val="es-CO"/>
        </w:rPr>
        <w:t xml:space="preserve"> </w:t>
      </w:r>
      <w:r>
        <w:rPr>
          <w:rFonts w:ascii="Arial" w:eastAsia="Arial" w:hAnsi="Arial" w:cs="Arial"/>
          <w:b/>
          <w:bCs/>
          <w:sz w:val="24"/>
          <w:szCs w:val="24"/>
          <w:lang w:val="es-CO"/>
        </w:rPr>
        <w:t xml:space="preserve"> </w:t>
      </w:r>
      <w:r w:rsidR="003E60DB">
        <w:rPr>
          <w:rFonts w:ascii="Arial" w:hAnsi="Arial" w:cs="Arial"/>
          <w:b/>
          <w:bCs/>
          <w:sz w:val="24"/>
          <w:szCs w:val="24"/>
          <w:lang w:val="es-CO"/>
        </w:rPr>
        <w:t xml:space="preserve">HALLAZGO ADMINISTRATIVO </w:t>
      </w:r>
      <w:r>
        <w:rPr>
          <w:rFonts w:ascii="Arial" w:hAnsi="Arial" w:cs="Arial"/>
          <w:b/>
          <w:bCs/>
          <w:sz w:val="24"/>
          <w:szCs w:val="24"/>
          <w:lang w:val="es-CO"/>
        </w:rPr>
        <w:t>No. 4</w:t>
      </w:r>
    </w:p>
    <w:p w:rsidR="00DB7C7A" w:rsidRDefault="00DB7C7A" w:rsidP="00DB7C7A">
      <w:pPr>
        <w:jc w:val="both"/>
        <w:rPr>
          <w:b/>
          <w:bCs/>
          <w:sz w:val="24"/>
          <w:szCs w:val="24"/>
          <w:lang w:val="es-CO"/>
        </w:rPr>
      </w:pPr>
    </w:p>
    <w:p w:rsidR="00DB7C7A" w:rsidRDefault="00DB7C7A" w:rsidP="00006F6F">
      <w:pPr>
        <w:jc w:val="both"/>
        <w:rPr>
          <w:rFonts w:eastAsia="Arial"/>
          <w:b/>
          <w:bCs/>
          <w:sz w:val="24"/>
          <w:szCs w:val="24"/>
          <w:lang w:val="es-CO"/>
        </w:rPr>
      </w:pPr>
      <w:r>
        <w:rPr>
          <w:b/>
          <w:bCs/>
          <w:sz w:val="24"/>
          <w:szCs w:val="24"/>
          <w:lang w:val="es-CO"/>
        </w:rPr>
        <w:t xml:space="preserve">CONDICIÓN: </w:t>
      </w:r>
      <w:r>
        <w:rPr>
          <w:bCs/>
          <w:sz w:val="24"/>
          <w:szCs w:val="24"/>
          <w:lang w:val="es-CO"/>
        </w:rPr>
        <w:t xml:space="preserve">Durante los años 2014 y 2015 la Administración Municipal </w:t>
      </w:r>
      <w:r w:rsidR="00006F6F">
        <w:rPr>
          <w:sz w:val="24"/>
          <w:szCs w:val="24"/>
          <w:lang w:val="es-CO"/>
        </w:rPr>
        <w:t xml:space="preserve">no </w:t>
      </w:r>
      <w:r>
        <w:rPr>
          <w:sz w:val="24"/>
          <w:szCs w:val="24"/>
        </w:rPr>
        <w:t>realizó inspecciones tributarias selectivas de los negocios registrados para verificar los ingresos declarados por el contribuyente del Impuesto de Industria y Comercio.</w:t>
      </w:r>
    </w:p>
    <w:p w:rsidR="00DB7C7A" w:rsidRDefault="00DB7C7A" w:rsidP="00006F6F">
      <w:pPr>
        <w:tabs>
          <w:tab w:val="left" w:pos="788"/>
        </w:tabs>
        <w:jc w:val="both"/>
        <w:rPr>
          <w:rFonts w:eastAsia="Arial"/>
          <w:b/>
          <w:bCs/>
          <w:sz w:val="24"/>
          <w:szCs w:val="24"/>
          <w:lang w:val="es-CO"/>
        </w:rPr>
      </w:pPr>
      <w:r>
        <w:rPr>
          <w:b/>
          <w:bCs/>
          <w:sz w:val="24"/>
          <w:szCs w:val="24"/>
          <w:lang w:val="es-CO"/>
        </w:rPr>
        <w:t xml:space="preserve">CRITERIO: </w:t>
      </w:r>
      <w:r>
        <w:rPr>
          <w:bCs/>
          <w:sz w:val="24"/>
          <w:szCs w:val="24"/>
          <w:lang w:val="es-CO"/>
        </w:rPr>
        <w:t>Artículo 381 del Estatuto Tributario Municipal compilado en el Acuerdo Municipal 014 de 2014</w:t>
      </w:r>
      <w:r w:rsidR="003457C9">
        <w:rPr>
          <w:bCs/>
          <w:sz w:val="24"/>
          <w:szCs w:val="24"/>
          <w:lang w:val="es-CO"/>
        </w:rPr>
        <w:t>.</w:t>
      </w:r>
    </w:p>
    <w:p w:rsidR="00DB7C7A" w:rsidRDefault="00DB7C7A" w:rsidP="00006F6F">
      <w:pPr>
        <w:jc w:val="both"/>
        <w:rPr>
          <w:rFonts w:eastAsia="Arial"/>
          <w:b/>
          <w:bCs/>
          <w:sz w:val="24"/>
          <w:szCs w:val="24"/>
          <w:lang w:val="es-CO"/>
        </w:rPr>
      </w:pPr>
      <w:r>
        <w:rPr>
          <w:b/>
          <w:bCs/>
          <w:sz w:val="24"/>
          <w:szCs w:val="24"/>
          <w:lang w:val="es-CO"/>
        </w:rPr>
        <w:t xml:space="preserve">CAUSA: </w:t>
      </w:r>
      <w:r>
        <w:rPr>
          <w:bCs/>
          <w:sz w:val="24"/>
          <w:szCs w:val="24"/>
          <w:lang w:val="es-CO"/>
        </w:rPr>
        <w:t xml:space="preserve">Inexistencia de </w:t>
      </w:r>
      <w:r>
        <w:rPr>
          <w:sz w:val="24"/>
          <w:szCs w:val="24"/>
          <w:lang w:val="es-CO"/>
        </w:rPr>
        <w:t>un adecuado proceso de fiscalización que permita evitar la evasión y el mejoramiento de los ingresos tributarios.</w:t>
      </w:r>
    </w:p>
    <w:p w:rsidR="00DB7C7A" w:rsidRDefault="00DB7C7A" w:rsidP="00006F6F">
      <w:pPr>
        <w:jc w:val="both"/>
      </w:pPr>
      <w:r>
        <w:rPr>
          <w:b/>
          <w:bCs/>
          <w:sz w:val="24"/>
          <w:szCs w:val="24"/>
          <w:lang w:val="es-CO"/>
        </w:rPr>
        <w:t xml:space="preserve">EFECTO: </w:t>
      </w:r>
      <w:r>
        <w:rPr>
          <w:bCs/>
          <w:sz w:val="24"/>
          <w:szCs w:val="24"/>
          <w:lang w:val="es-CO"/>
        </w:rPr>
        <w:t>Posible pérdida de recursos valiosos para financiar el presupuesto de Gastos de la entidad territorial.</w:t>
      </w:r>
    </w:p>
    <w:p w:rsidR="00DB7C7A" w:rsidRDefault="00DB7C7A" w:rsidP="00DB7C7A">
      <w:pPr>
        <w:jc w:val="both"/>
      </w:pPr>
    </w:p>
    <w:p w:rsidR="00DB7C7A" w:rsidRDefault="00DB7C7A" w:rsidP="00DB7C7A">
      <w:pPr>
        <w:jc w:val="both"/>
        <w:rPr>
          <w:b/>
          <w:bCs/>
          <w:sz w:val="24"/>
          <w:szCs w:val="24"/>
        </w:rPr>
      </w:pPr>
      <w:r>
        <w:rPr>
          <w:sz w:val="24"/>
          <w:szCs w:val="24"/>
        </w:rPr>
        <w:t>Llama la atención que en el año 2014 se inicie con una estimación de ingresos del impuesto de Industria y Comercio  de $35.000.000 y luego se reduzca a $10.000.000, reducción que es inexplicable teniendo en cuenta que el recaudo por este concepto el año anterior (2013) fue de $38.347.000, tan inexplicable es que en la citada vigencia (2014) los recaudos por este concepto lograron ser de $45.080.508, es decir, de un 447%.</w:t>
      </w:r>
      <w:r>
        <w:rPr>
          <w:b/>
          <w:bCs/>
          <w:sz w:val="24"/>
          <w:szCs w:val="24"/>
        </w:rPr>
        <w:t xml:space="preserve"> </w:t>
      </w:r>
    </w:p>
    <w:p w:rsidR="003E60DB" w:rsidRDefault="00DB7C7A" w:rsidP="00DB7C7A">
      <w:pPr>
        <w:jc w:val="both"/>
        <w:rPr>
          <w:b/>
          <w:bCs/>
          <w:sz w:val="24"/>
          <w:szCs w:val="24"/>
        </w:rPr>
      </w:pPr>
      <w:r>
        <w:rPr>
          <w:sz w:val="24"/>
          <w:szCs w:val="24"/>
        </w:rPr>
        <w:t>El software utilizado para el recaudo del predial es el suministrado por la Gobernación A</w:t>
      </w:r>
      <w:r w:rsidR="003E60DB">
        <w:rPr>
          <w:sz w:val="24"/>
          <w:szCs w:val="24"/>
        </w:rPr>
        <w:t>TLANTIC</w:t>
      </w:r>
      <w:r>
        <w:rPr>
          <w:sz w:val="24"/>
          <w:szCs w:val="24"/>
        </w:rPr>
        <w:t>, su facturación y recaudo se realiza de manera aceptable, sin embargo no se evidencian controles a la cartera para evitar la prescripción.</w:t>
      </w:r>
    </w:p>
    <w:p w:rsidR="003E60DB" w:rsidRDefault="003E60DB" w:rsidP="00DB7C7A">
      <w:pPr>
        <w:jc w:val="both"/>
        <w:rPr>
          <w:b/>
          <w:bCs/>
          <w:sz w:val="24"/>
          <w:szCs w:val="24"/>
        </w:rPr>
      </w:pPr>
    </w:p>
    <w:p w:rsidR="00DB7C7A" w:rsidRDefault="003E60DB" w:rsidP="00DB7C7A">
      <w:pPr>
        <w:jc w:val="both"/>
        <w:rPr>
          <w:b/>
          <w:bCs/>
          <w:sz w:val="24"/>
          <w:szCs w:val="24"/>
        </w:rPr>
      </w:pPr>
      <w:r>
        <w:rPr>
          <w:b/>
          <w:bCs/>
          <w:sz w:val="24"/>
          <w:szCs w:val="24"/>
        </w:rPr>
        <w:t>HALLAZGO</w:t>
      </w:r>
      <w:r w:rsidR="00DB7C7A">
        <w:rPr>
          <w:b/>
          <w:bCs/>
          <w:sz w:val="24"/>
          <w:szCs w:val="24"/>
        </w:rPr>
        <w:t xml:space="preserve"> ADMINISTRATIVO No. 5.</w:t>
      </w:r>
    </w:p>
    <w:p w:rsidR="00DB7C7A" w:rsidRDefault="00DB7C7A" w:rsidP="00DB7C7A">
      <w:pPr>
        <w:jc w:val="both"/>
        <w:rPr>
          <w:b/>
          <w:bCs/>
          <w:sz w:val="24"/>
          <w:szCs w:val="24"/>
        </w:rPr>
      </w:pPr>
    </w:p>
    <w:p w:rsidR="00DB7C7A" w:rsidRDefault="00DB7C7A" w:rsidP="00DB7C7A">
      <w:pPr>
        <w:jc w:val="both"/>
        <w:rPr>
          <w:b/>
          <w:bCs/>
          <w:sz w:val="24"/>
          <w:szCs w:val="24"/>
        </w:rPr>
      </w:pPr>
      <w:r>
        <w:rPr>
          <w:b/>
          <w:bCs/>
          <w:sz w:val="24"/>
          <w:szCs w:val="24"/>
        </w:rPr>
        <w:t xml:space="preserve">CONDICION: </w:t>
      </w:r>
      <w:r>
        <w:rPr>
          <w:sz w:val="24"/>
          <w:szCs w:val="24"/>
        </w:rPr>
        <w:t>La administración Municipal no hace el cálculo  de las rentas bajo examen, apoyada en verdaderos criterios de planeación violando con ello el principio de Homeostasis Presupuestal</w:t>
      </w:r>
    </w:p>
    <w:p w:rsidR="00DB7C7A" w:rsidRDefault="00DB7C7A" w:rsidP="00DB7C7A">
      <w:pPr>
        <w:jc w:val="both"/>
        <w:rPr>
          <w:b/>
          <w:bCs/>
          <w:sz w:val="24"/>
          <w:szCs w:val="24"/>
        </w:rPr>
      </w:pPr>
      <w:r>
        <w:rPr>
          <w:b/>
          <w:bCs/>
          <w:sz w:val="24"/>
          <w:szCs w:val="24"/>
        </w:rPr>
        <w:t xml:space="preserve">CRITERIO: </w:t>
      </w:r>
      <w:r>
        <w:rPr>
          <w:sz w:val="24"/>
          <w:szCs w:val="24"/>
        </w:rPr>
        <w:t>Ley 179 de 1994, Artículo 8</w:t>
      </w:r>
      <w:r>
        <w:rPr>
          <w:sz w:val="24"/>
          <w:szCs w:val="24"/>
          <w:vertAlign w:val="superscript"/>
        </w:rPr>
        <w:t>o</w:t>
      </w:r>
      <w:r>
        <w:rPr>
          <w:sz w:val="24"/>
          <w:szCs w:val="24"/>
        </w:rPr>
        <w:t>.</w:t>
      </w:r>
    </w:p>
    <w:p w:rsidR="00DB7C7A" w:rsidRDefault="00DB7C7A" w:rsidP="00DB7C7A">
      <w:pPr>
        <w:jc w:val="both"/>
        <w:rPr>
          <w:b/>
          <w:bCs/>
          <w:sz w:val="24"/>
          <w:szCs w:val="24"/>
        </w:rPr>
      </w:pPr>
      <w:r>
        <w:rPr>
          <w:b/>
          <w:bCs/>
          <w:sz w:val="24"/>
          <w:szCs w:val="24"/>
        </w:rPr>
        <w:t xml:space="preserve">CAUSA: </w:t>
      </w:r>
      <w:r>
        <w:rPr>
          <w:sz w:val="24"/>
          <w:szCs w:val="24"/>
        </w:rPr>
        <w:t xml:space="preserve">Falta de </w:t>
      </w:r>
      <w:r>
        <w:rPr>
          <w:b/>
          <w:bCs/>
          <w:sz w:val="24"/>
          <w:szCs w:val="24"/>
        </w:rPr>
        <w:t xml:space="preserve"> </w:t>
      </w:r>
      <w:r>
        <w:rPr>
          <w:sz w:val="24"/>
          <w:szCs w:val="24"/>
        </w:rPr>
        <w:t>Planeación al momento de elaborar el Proyecto de Presupuesto</w:t>
      </w:r>
    </w:p>
    <w:p w:rsidR="00DB7C7A" w:rsidRDefault="00DB7C7A" w:rsidP="00DB7C7A">
      <w:pPr>
        <w:jc w:val="both"/>
      </w:pPr>
      <w:r>
        <w:rPr>
          <w:b/>
          <w:bCs/>
          <w:sz w:val="24"/>
          <w:szCs w:val="24"/>
        </w:rPr>
        <w:t xml:space="preserve">EFECTO: </w:t>
      </w:r>
      <w:r>
        <w:rPr>
          <w:sz w:val="24"/>
          <w:szCs w:val="24"/>
        </w:rPr>
        <w:t>Sub o sobre estimación de recursos que afectan metas del Plan de Desarrollo que sean apalancadas con estos recursos.</w:t>
      </w:r>
    </w:p>
    <w:p w:rsidR="00DB7C7A" w:rsidRDefault="00DB7C7A" w:rsidP="00DB7C7A">
      <w:pPr>
        <w:jc w:val="both"/>
        <w:rPr>
          <w:b/>
          <w:bCs/>
          <w:sz w:val="24"/>
          <w:szCs w:val="24"/>
          <w:lang w:val="es-CO"/>
        </w:rPr>
      </w:pPr>
      <w:r>
        <w:rPr>
          <w:b/>
          <w:bCs/>
          <w:sz w:val="24"/>
          <w:szCs w:val="24"/>
          <w:lang w:val="es-CO"/>
        </w:rPr>
        <w:lastRenderedPageBreak/>
        <w:t>RECAUDO DE LA SOBRETASA AMBIENTAL NO TRANSFERIDO A LA CRA</w:t>
      </w:r>
    </w:p>
    <w:p w:rsidR="00DB7C7A" w:rsidRDefault="00DB7C7A" w:rsidP="00DB7C7A">
      <w:pPr>
        <w:jc w:val="both"/>
        <w:rPr>
          <w:b/>
          <w:bCs/>
          <w:sz w:val="24"/>
          <w:szCs w:val="24"/>
          <w:lang w:val="es-CO"/>
        </w:rPr>
      </w:pPr>
    </w:p>
    <w:p w:rsidR="00DB7C7A" w:rsidRDefault="00DB7C7A" w:rsidP="00DB7C7A">
      <w:pPr>
        <w:pStyle w:val="Textoindependiente"/>
        <w:spacing w:after="0"/>
        <w:jc w:val="both"/>
        <w:rPr>
          <w:sz w:val="24"/>
          <w:szCs w:val="24"/>
        </w:rPr>
      </w:pPr>
      <w:r>
        <w:rPr>
          <w:sz w:val="24"/>
          <w:szCs w:val="24"/>
        </w:rPr>
        <w:t>La sobretasa ambiental es considerada como un impuesto ligado al impuesto predial que cobran las autoridades locales bajo unas tarifas fijadas por cada una de ellas; dentro de las limitaciones fijadas en la Ley Nacional.</w:t>
      </w:r>
    </w:p>
    <w:p w:rsidR="00DB7C7A" w:rsidRDefault="00DB7C7A" w:rsidP="00DB7C7A">
      <w:pPr>
        <w:pStyle w:val="Textoindependiente"/>
        <w:spacing w:after="0"/>
        <w:jc w:val="both"/>
        <w:rPr>
          <w:sz w:val="24"/>
          <w:szCs w:val="24"/>
        </w:rPr>
      </w:pPr>
    </w:p>
    <w:p w:rsidR="00DB7C7A" w:rsidRDefault="00DB7C7A" w:rsidP="00DB7C7A">
      <w:pPr>
        <w:pStyle w:val="Textoindependiente"/>
        <w:spacing w:after="0"/>
        <w:jc w:val="both"/>
        <w:rPr>
          <w:szCs w:val="24"/>
        </w:rPr>
      </w:pPr>
      <w:r>
        <w:rPr>
          <w:sz w:val="24"/>
          <w:szCs w:val="24"/>
        </w:rPr>
        <w:t xml:space="preserve">Lo anterior </w:t>
      </w:r>
      <w:r w:rsidR="003457C9">
        <w:rPr>
          <w:sz w:val="24"/>
          <w:szCs w:val="24"/>
        </w:rPr>
        <w:t>está</w:t>
      </w:r>
      <w:r>
        <w:rPr>
          <w:sz w:val="24"/>
          <w:szCs w:val="24"/>
        </w:rPr>
        <w:t xml:space="preserve"> regulado en el artículo 44 de la Ley 99 de 1993 que le da la libertad de decisión a la autoridad local de que un porcentaje del pago del impuesto predial sea destinado a la protección del medio ambiente o que se   establezca una sobretasa ambiental. </w:t>
      </w:r>
    </w:p>
    <w:p w:rsidR="00DB7C7A" w:rsidRDefault="00DB7C7A" w:rsidP="00DB7C7A">
      <w:pPr>
        <w:pStyle w:val="Textoindependiente"/>
        <w:spacing w:after="0"/>
        <w:jc w:val="both"/>
        <w:rPr>
          <w:szCs w:val="24"/>
        </w:rPr>
      </w:pPr>
    </w:p>
    <w:p w:rsidR="00DB7C7A" w:rsidRDefault="00DB7C7A" w:rsidP="00DB7C7A">
      <w:pPr>
        <w:pStyle w:val="Textoindependiente"/>
        <w:spacing w:after="0"/>
        <w:jc w:val="both"/>
        <w:rPr>
          <w:sz w:val="24"/>
          <w:szCs w:val="24"/>
        </w:rPr>
      </w:pPr>
      <w:r>
        <w:rPr>
          <w:sz w:val="24"/>
          <w:szCs w:val="24"/>
        </w:rPr>
        <w:t>Según lo mencionado por la Corte Constitucional en un fallo de tutela de 2001, esta sobretasa debe ser considerada como una renta nacional, “recaudada por los municipios con destino a la protección del medio ambiente y de los recursos naturales renovables.</w:t>
      </w:r>
    </w:p>
    <w:p w:rsidR="00DB7C7A" w:rsidRDefault="00DB7C7A" w:rsidP="00DB7C7A">
      <w:pPr>
        <w:pStyle w:val="Textoindependiente"/>
        <w:spacing w:after="0"/>
        <w:jc w:val="both"/>
        <w:rPr>
          <w:sz w:val="24"/>
          <w:szCs w:val="24"/>
        </w:rPr>
      </w:pPr>
    </w:p>
    <w:p w:rsidR="00DB7C7A" w:rsidRDefault="00DB7C7A" w:rsidP="00DB7C7A">
      <w:pPr>
        <w:pStyle w:val="Textoindependiente"/>
        <w:spacing w:after="0"/>
        <w:jc w:val="both"/>
        <w:rPr>
          <w:szCs w:val="24"/>
        </w:rPr>
      </w:pPr>
      <w:r>
        <w:rPr>
          <w:sz w:val="24"/>
          <w:szCs w:val="24"/>
        </w:rPr>
        <w:t>Lo recaudado por el municipio o distrito deberá ser dirigido a las Corporaciones Autónomas Regionales pertenecientes a su jurisdicción, quienes deberán destinarlo a la ejecución de programas</w:t>
      </w:r>
      <w:r>
        <w:rPr>
          <w:szCs w:val="24"/>
        </w:rPr>
        <w:t xml:space="preserve"> </w:t>
      </w:r>
      <w:r>
        <w:rPr>
          <w:sz w:val="24"/>
          <w:szCs w:val="24"/>
        </w:rPr>
        <w:t>y proyectos de protección o restauración del medio ambiente.</w:t>
      </w:r>
    </w:p>
    <w:p w:rsidR="00DB7C7A" w:rsidRDefault="00DB7C7A" w:rsidP="00DB7C7A">
      <w:pPr>
        <w:pStyle w:val="Textoindependiente"/>
        <w:spacing w:after="0"/>
        <w:jc w:val="both"/>
        <w:rPr>
          <w:szCs w:val="24"/>
        </w:rPr>
      </w:pPr>
    </w:p>
    <w:p w:rsidR="00DB7C7A" w:rsidRDefault="00DB7C7A" w:rsidP="00DB7C7A">
      <w:pPr>
        <w:pStyle w:val="Textoindependiente"/>
        <w:spacing w:after="0"/>
        <w:jc w:val="both"/>
        <w:rPr>
          <w:b/>
          <w:bCs/>
          <w:sz w:val="24"/>
          <w:szCs w:val="24"/>
          <w:lang w:val="es-CO"/>
        </w:rPr>
      </w:pPr>
      <w:r>
        <w:rPr>
          <w:sz w:val="24"/>
          <w:szCs w:val="24"/>
          <w:lang w:val="es-CO"/>
        </w:rPr>
        <w:t xml:space="preserve">El siguiente cuadro ilustra el incumplimiento del municipio de Usiacurí en el deber de transferir </w:t>
      </w:r>
      <w:r w:rsidR="003E60DB">
        <w:rPr>
          <w:sz w:val="24"/>
          <w:szCs w:val="24"/>
          <w:lang w:val="es-CO"/>
        </w:rPr>
        <w:t>estos recursos</w:t>
      </w:r>
      <w:r>
        <w:rPr>
          <w:sz w:val="24"/>
          <w:szCs w:val="24"/>
          <w:lang w:val="es-CO"/>
        </w:rPr>
        <w:t xml:space="preserve"> a la Corporación Autónoma Regional del Atlántico, </w:t>
      </w:r>
    </w:p>
    <w:p w:rsidR="00DB7C7A" w:rsidRDefault="00DB7C7A" w:rsidP="00DB7C7A">
      <w:pPr>
        <w:jc w:val="both"/>
        <w:rPr>
          <w:b/>
          <w:bCs/>
          <w:sz w:val="24"/>
          <w:szCs w:val="24"/>
          <w:lang w:val="es-CO"/>
        </w:rPr>
      </w:pPr>
    </w:p>
    <w:p w:rsidR="00DB7C7A" w:rsidRDefault="00DB7C7A" w:rsidP="00DB7C7A">
      <w:pPr>
        <w:jc w:val="both"/>
        <w:rPr>
          <w:bCs/>
          <w:sz w:val="24"/>
          <w:szCs w:val="24"/>
          <w:lang w:val="es-CO"/>
        </w:rPr>
      </w:pPr>
    </w:p>
    <w:tbl>
      <w:tblPr>
        <w:tblW w:w="0" w:type="auto"/>
        <w:tblInd w:w="55" w:type="dxa"/>
        <w:tblLayout w:type="fixed"/>
        <w:tblCellMar>
          <w:left w:w="70" w:type="dxa"/>
          <w:right w:w="70" w:type="dxa"/>
        </w:tblCellMar>
        <w:tblLook w:val="0000" w:firstRow="0" w:lastRow="0" w:firstColumn="0" w:lastColumn="0" w:noHBand="0" w:noVBand="0"/>
      </w:tblPr>
      <w:tblGrid>
        <w:gridCol w:w="1680"/>
        <w:gridCol w:w="1360"/>
        <w:gridCol w:w="1252"/>
        <w:gridCol w:w="1500"/>
        <w:gridCol w:w="1360"/>
        <w:gridCol w:w="1280"/>
      </w:tblGrid>
      <w:tr w:rsidR="00DB7C7A" w:rsidTr="000C0466">
        <w:trPr>
          <w:trHeight w:val="675"/>
        </w:trPr>
        <w:tc>
          <w:tcPr>
            <w:tcW w:w="1680" w:type="dxa"/>
            <w:tcBorders>
              <w:top w:val="single" w:sz="4" w:space="0" w:color="000000"/>
              <w:left w:val="single" w:sz="4" w:space="0" w:color="000000"/>
              <w:bottom w:val="single" w:sz="4" w:space="0" w:color="000000"/>
            </w:tcBorders>
            <w:shd w:val="clear" w:color="auto" w:fill="auto"/>
            <w:vAlign w:val="center"/>
          </w:tcPr>
          <w:p w:rsidR="00DB7C7A" w:rsidRDefault="00DB7C7A" w:rsidP="000C0466">
            <w:pPr>
              <w:jc w:val="center"/>
              <w:rPr>
                <w:b/>
                <w:bCs/>
                <w:color w:val="000000"/>
                <w:sz w:val="16"/>
                <w:szCs w:val="16"/>
                <w:lang w:val="es-CO" w:eastAsia="es-CO"/>
              </w:rPr>
            </w:pPr>
            <w:r>
              <w:rPr>
                <w:b/>
                <w:bCs/>
                <w:color w:val="000000"/>
                <w:sz w:val="16"/>
                <w:szCs w:val="16"/>
                <w:lang w:val="es-CO" w:eastAsia="es-CO"/>
              </w:rPr>
              <w:t>MUNICIPIOS</w:t>
            </w:r>
          </w:p>
        </w:tc>
        <w:tc>
          <w:tcPr>
            <w:tcW w:w="1360" w:type="dxa"/>
            <w:tcBorders>
              <w:top w:val="single" w:sz="4" w:space="0" w:color="000000"/>
              <w:left w:val="single" w:sz="4" w:space="0" w:color="000000"/>
              <w:bottom w:val="single" w:sz="4" w:space="0" w:color="000000"/>
            </w:tcBorders>
            <w:shd w:val="clear" w:color="auto" w:fill="auto"/>
            <w:vAlign w:val="center"/>
          </w:tcPr>
          <w:p w:rsidR="00DB7C7A" w:rsidRDefault="00DB7C7A" w:rsidP="000C0466">
            <w:pPr>
              <w:jc w:val="center"/>
              <w:rPr>
                <w:b/>
                <w:bCs/>
                <w:color w:val="000000"/>
                <w:sz w:val="16"/>
                <w:szCs w:val="16"/>
                <w:lang w:val="es-CO" w:eastAsia="es-CO"/>
              </w:rPr>
            </w:pPr>
            <w:r>
              <w:rPr>
                <w:b/>
                <w:bCs/>
                <w:color w:val="000000"/>
                <w:sz w:val="16"/>
                <w:szCs w:val="16"/>
                <w:lang w:val="es-CO" w:eastAsia="es-CO"/>
              </w:rPr>
              <w:t>SALDO INICIAL(Miles)</w:t>
            </w:r>
          </w:p>
        </w:tc>
        <w:tc>
          <w:tcPr>
            <w:tcW w:w="1252" w:type="dxa"/>
            <w:tcBorders>
              <w:top w:val="single" w:sz="4" w:space="0" w:color="000000"/>
              <w:left w:val="single" w:sz="4" w:space="0" w:color="000000"/>
              <w:bottom w:val="single" w:sz="4" w:space="0" w:color="000000"/>
            </w:tcBorders>
            <w:shd w:val="clear" w:color="auto" w:fill="auto"/>
            <w:vAlign w:val="center"/>
          </w:tcPr>
          <w:p w:rsidR="00DB7C7A" w:rsidRDefault="00DB7C7A" w:rsidP="000C0466">
            <w:pPr>
              <w:jc w:val="center"/>
              <w:rPr>
                <w:b/>
                <w:bCs/>
                <w:color w:val="000000"/>
                <w:sz w:val="16"/>
                <w:szCs w:val="16"/>
                <w:lang w:val="es-CO" w:eastAsia="es-CO"/>
              </w:rPr>
            </w:pPr>
            <w:r>
              <w:rPr>
                <w:b/>
                <w:bCs/>
                <w:color w:val="000000"/>
                <w:sz w:val="16"/>
                <w:szCs w:val="16"/>
                <w:lang w:val="es-CO" w:eastAsia="es-CO"/>
              </w:rPr>
              <w:t>MOVIMIENTO DEBITO(Miles)</w:t>
            </w:r>
          </w:p>
        </w:tc>
        <w:tc>
          <w:tcPr>
            <w:tcW w:w="1500" w:type="dxa"/>
            <w:tcBorders>
              <w:top w:val="single" w:sz="4" w:space="0" w:color="000000"/>
              <w:left w:val="single" w:sz="4" w:space="0" w:color="000000"/>
              <w:bottom w:val="single" w:sz="4" w:space="0" w:color="000000"/>
            </w:tcBorders>
            <w:shd w:val="clear" w:color="auto" w:fill="auto"/>
            <w:vAlign w:val="center"/>
          </w:tcPr>
          <w:p w:rsidR="00DB7C7A" w:rsidRDefault="00DB7C7A" w:rsidP="000C0466">
            <w:pPr>
              <w:jc w:val="center"/>
              <w:rPr>
                <w:b/>
                <w:bCs/>
                <w:color w:val="000000"/>
                <w:sz w:val="16"/>
                <w:szCs w:val="16"/>
                <w:lang w:val="es-CO" w:eastAsia="es-CO"/>
              </w:rPr>
            </w:pPr>
            <w:r>
              <w:rPr>
                <w:b/>
                <w:bCs/>
                <w:color w:val="000000"/>
                <w:sz w:val="16"/>
                <w:szCs w:val="16"/>
                <w:lang w:val="es-CO" w:eastAsia="es-CO"/>
              </w:rPr>
              <w:t>MOVIMIENTO CREDITO(Miles)</w:t>
            </w:r>
          </w:p>
        </w:tc>
        <w:tc>
          <w:tcPr>
            <w:tcW w:w="1360" w:type="dxa"/>
            <w:tcBorders>
              <w:top w:val="single" w:sz="4" w:space="0" w:color="000000"/>
              <w:left w:val="single" w:sz="4" w:space="0" w:color="000000"/>
              <w:bottom w:val="single" w:sz="4" w:space="0" w:color="000000"/>
            </w:tcBorders>
            <w:shd w:val="clear" w:color="auto" w:fill="auto"/>
            <w:vAlign w:val="center"/>
          </w:tcPr>
          <w:p w:rsidR="00DB7C7A" w:rsidRDefault="00DB7C7A" w:rsidP="000C0466">
            <w:pPr>
              <w:jc w:val="center"/>
              <w:rPr>
                <w:b/>
                <w:bCs/>
                <w:color w:val="000000"/>
                <w:sz w:val="16"/>
                <w:szCs w:val="16"/>
                <w:lang w:val="es-CO" w:eastAsia="es-CO"/>
              </w:rPr>
            </w:pPr>
            <w:r>
              <w:rPr>
                <w:b/>
                <w:bCs/>
                <w:color w:val="000000"/>
                <w:sz w:val="16"/>
                <w:szCs w:val="16"/>
                <w:lang w:val="es-CO" w:eastAsia="es-CO"/>
              </w:rPr>
              <w:t>SALDO FINAL(Miles)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C7A" w:rsidRDefault="00DB7C7A" w:rsidP="000C0466">
            <w:r>
              <w:rPr>
                <w:b/>
                <w:bCs/>
                <w:color w:val="000000"/>
                <w:sz w:val="16"/>
                <w:szCs w:val="16"/>
                <w:lang w:val="es-CO" w:eastAsia="es-CO"/>
              </w:rPr>
              <w:t>SIN REPORTAR</w:t>
            </w:r>
          </w:p>
        </w:tc>
      </w:tr>
      <w:tr w:rsidR="00DB7C7A" w:rsidTr="000C0466">
        <w:trPr>
          <w:trHeight w:val="255"/>
        </w:trPr>
        <w:tc>
          <w:tcPr>
            <w:tcW w:w="1680" w:type="dxa"/>
            <w:tcBorders>
              <w:left w:val="single" w:sz="4" w:space="0" w:color="000000"/>
              <w:bottom w:val="single" w:sz="4" w:space="0" w:color="000000"/>
            </w:tcBorders>
            <w:shd w:val="clear" w:color="auto" w:fill="E7E6E6"/>
            <w:vAlign w:val="bottom"/>
          </w:tcPr>
          <w:p w:rsidR="00DB7C7A" w:rsidRDefault="00DB7C7A" w:rsidP="000C0466">
            <w:pPr>
              <w:rPr>
                <w:color w:val="000000"/>
                <w:sz w:val="16"/>
                <w:szCs w:val="16"/>
                <w:lang w:val="es-CO" w:eastAsia="es-CO"/>
              </w:rPr>
            </w:pPr>
            <w:r>
              <w:rPr>
                <w:color w:val="000000"/>
                <w:sz w:val="16"/>
                <w:szCs w:val="16"/>
                <w:lang w:val="es-CO" w:eastAsia="es-CO"/>
              </w:rPr>
              <w:t>USIACURÍ</w:t>
            </w:r>
          </w:p>
        </w:tc>
        <w:tc>
          <w:tcPr>
            <w:tcW w:w="1360" w:type="dxa"/>
            <w:tcBorders>
              <w:left w:val="single" w:sz="4" w:space="0" w:color="000000"/>
              <w:bottom w:val="single" w:sz="4" w:space="0" w:color="000000"/>
            </w:tcBorders>
            <w:shd w:val="clear" w:color="auto" w:fill="auto"/>
            <w:vAlign w:val="center"/>
          </w:tcPr>
          <w:p w:rsidR="00DB7C7A" w:rsidRDefault="00DB7C7A" w:rsidP="000C0466">
            <w:pPr>
              <w:jc w:val="right"/>
              <w:rPr>
                <w:color w:val="000000"/>
                <w:sz w:val="16"/>
                <w:szCs w:val="16"/>
                <w:lang w:val="es-CO" w:eastAsia="es-CO"/>
              </w:rPr>
            </w:pPr>
            <w:r>
              <w:rPr>
                <w:color w:val="000000"/>
                <w:sz w:val="16"/>
                <w:szCs w:val="16"/>
                <w:lang w:val="es-CO" w:eastAsia="es-CO"/>
              </w:rPr>
              <w:t>4378</w:t>
            </w:r>
          </w:p>
        </w:tc>
        <w:tc>
          <w:tcPr>
            <w:tcW w:w="1252" w:type="dxa"/>
            <w:tcBorders>
              <w:left w:val="single" w:sz="4" w:space="0" w:color="000000"/>
              <w:bottom w:val="single" w:sz="4" w:space="0" w:color="000000"/>
            </w:tcBorders>
            <w:shd w:val="clear" w:color="auto" w:fill="auto"/>
            <w:vAlign w:val="center"/>
          </w:tcPr>
          <w:p w:rsidR="00DB7C7A" w:rsidRDefault="00DB7C7A" w:rsidP="000C0466">
            <w:pPr>
              <w:jc w:val="right"/>
              <w:rPr>
                <w:color w:val="000000"/>
                <w:sz w:val="16"/>
                <w:szCs w:val="16"/>
                <w:lang w:val="es-CO" w:eastAsia="es-CO"/>
              </w:rPr>
            </w:pPr>
            <w:r>
              <w:rPr>
                <w:color w:val="000000"/>
                <w:sz w:val="16"/>
                <w:szCs w:val="16"/>
                <w:lang w:val="es-CO" w:eastAsia="es-CO"/>
              </w:rPr>
              <w:t>6500</w:t>
            </w:r>
          </w:p>
        </w:tc>
        <w:tc>
          <w:tcPr>
            <w:tcW w:w="1500" w:type="dxa"/>
            <w:tcBorders>
              <w:left w:val="single" w:sz="4" w:space="0" w:color="000000"/>
              <w:bottom w:val="single" w:sz="4" w:space="0" w:color="000000"/>
            </w:tcBorders>
            <w:shd w:val="clear" w:color="auto" w:fill="auto"/>
            <w:vAlign w:val="center"/>
          </w:tcPr>
          <w:p w:rsidR="00DB7C7A" w:rsidRDefault="00DB7C7A" w:rsidP="000C0466">
            <w:pPr>
              <w:jc w:val="right"/>
              <w:rPr>
                <w:color w:val="000000"/>
                <w:sz w:val="16"/>
                <w:szCs w:val="16"/>
                <w:lang w:val="es-CO" w:eastAsia="es-CO"/>
              </w:rPr>
            </w:pPr>
            <w:r>
              <w:rPr>
                <w:color w:val="000000"/>
                <w:sz w:val="16"/>
                <w:szCs w:val="16"/>
                <w:lang w:val="es-CO" w:eastAsia="es-CO"/>
              </w:rPr>
              <w:t>4565</w:t>
            </w:r>
          </w:p>
        </w:tc>
        <w:tc>
          <w:tcPr>
            <w:tcW w:w="1360" w:type="dxa"/>
            <w:tcBorders>
              <w:left w:val="single" w:sz="4" w:space="0" w:color="000000"/>
              <w:bottom w:val="single" w:sz="4" w:space="0" w:color="000000"/>
            </w:tcBorders>
            <w:shd w:val="clear" w:color="auto" w:fill="auto"/>
            <w:vAlign w:val="center"/>
          </w:tcPr>
          <w:p w:rsidR="00DB7C7A" w:rsidRDefault="00DB7C7A" w:rsidP="000C0466">
            <w:pPr>
              <w:jc w:val="right"/>
              <w:rPr>
                <w:color w:val="000000"/>
                <w:sz w:val="16"/>
                <w:szCs w:val="16"/>
                <w:lang w:val="es-CO" w:eastAsia="es-CO"/>
              </w:rPr>
            </w:pPr>
            <w:r>
              <w:rPr>
                <w:color w:val="000000"/>
                <w:sz w:val="16"/>
                <w:szCs w:val="16"/>
                <w:lang w:val="es-CO" w:eastAsia="es-CO"/>
              </w:rPr>
              <w:t>2443</w:t>
            </w:r>
          </w:p>
        </w:tc>
        <w:tc>
          <w:tcPr>
            <w:tcW w:w="1280" w:type="dxa"/>
            <w:tcBorders>
              <w:left w:val="single" w:sz="4" w:space="0" w:color="000000"/>
              <w:bottom w:val="single" w:sz="4" w:space="0" w:color="000000"/>
              <w:right w:val="single" w:sz="4" w:space="0" w:color="000000"/>
            </w:tcBorders>
            <w:shd w:val="clear" w:color="auto" w:fill="auto"/>
            <w:vAlign w:val="bottom"/>
          </w:tcPr>
          <w:p w:rsidR="00DB7C7A" w:rsidRDefault="00DB7C7A" w:rsidP="000C0466">
            <w:r>
              <w:rPr>
                <w:color w:val="000000"/>
                <w:sz w:val="16"/>
                <w:szCs w:val="16"/>
                <w:lang w:val="es-CO" w:eastAsia="es-CO"/>
              </w:rPr>
              <w:t> </w:t>
            </w:r>
          </w:p>
        </w:tc>
      </w:tr>
    </w:tbl>
    <w:p w:rsidR="00DB7C7A" w:rsidRDefault="00DB7C7A" w:rsidP="00DB7C7A">
      <w:pPr>
        <w:pStyle w:val="Textoindependiente"/>
        <w:spacing w:after="0"/>
        <w:jc w:val="both"/>
        <w:rPr>
          <w:bCs/>
          <w:sz w:val="18"/>
          <w:szCs w:val="18"/>
          <w:lang w:val="es-CO"/>
        </w:rPr>
      </w:pPr>
      <w:r>
        <w:rPr>
          <w:sz w:val="18"/>
          <w:szCs w:val="18"/>
          <w:lang w:val="es-CO"/>
        </w:rPr>
        <w:t>Información Sistema CHIP vigencia 2015</w:t>
      </w:r>
    </w:p>
    <w:p w:rsidR="00DB7C7A" w:rsidRDefault="00DB7C7A" w:rsidP="00DB7C7A">
      <w:pPr>
        <w:jc w:val="both"/>
        <w:rPr>
          <w:bCs/>
          <w:sz w:val="18"/>
          <w:szCs w:val="18"/>
          <w:lang w:val="es-CO"/>
        </w:rPr>
      </w:pPr>
    </w:p>
    <w:p w:rsidR="00DB7C7A" w:rsidRDefault="00DB7C7A" w:rsidP="00DB7C7A">
      <w:pPr>
        <w:jc w:val="both"/>
        <w:rPr>
          <w:color w:val="FF420E"/>
          <w:sz w:val="24"/>
          <w:szCs w:val="24"/>
        </w:rPr>
      </w:pPr>
    </w:p>
    <w:p w:rsidR="00DB7C7A" w:rsidRDefault="00DB7C7A" w:rsidP="00DB7C7A">
      <w:pPr>
        <w:jc w:val="both"/>
        <w:rPr>
          <w:b/>
          <w:bCs/>
          <w:sz w:val="24"/>
          <w:szCs w:val="24"/>
          <w:lang w:val="es-CO"/>
        </w:rPr>
      </w:pPr>
      <w:r>
        <w:rPr>
          <w:b/>
          <w:bCs/>
          <w:color w:val="000000"/>
          <w:sz w:val="24"/>
          <w:szCs w:val="24"/>
          <w:lang w:val="es-CO"/>
        </w:rPr>
        <w:t xml:space="preserve">HALLAZGO </w:t>
      </w:r>
      <w:r w:rsidR="003457C9">
        <w:rPr>
          <w:b/>
          <w:bCs/>
          <w:color w:val="000000"/>
          <w:sz w:val="24"/>
          <w:szCs w:val="24"/>
          <w:lang w:val="es-CO"/>
        </w:rPr>
        <w:t xml:space="preserve">No. 6  </w:t>
      </w:r>
      <w:r>
        <w:rPr>
          <w:b/>
          <w:bCs/>
          <w:color w:val="000000"/>
          <w:sz w:val="24"/>
          <w:szCs w:val="24"/>
          <w:lang w:val="es-CO"/>
        </w:rPr>
        <w:t>ADMINISTRATIVO</w:t>
      </w:r>
      <w:r w:rsidR="00006F6F">
        <w:rPr>
          <w:b/>
          <w:bCs/>
          <w:sz w:val="24"/>
          <w:szCs w:val="24"/>
          <w:lang w:val="es-CO"/>
        </w:rPr>
        <w:t xml:space="preserve"> </w:t>
      </w:r>
      <w:r w:rsidR="003E60DB">
        <w:rPr>
          <w:b/>
          <w:bCs/>
          <w:sz w:val="24"/>
          <w:szCs w:val="24"/>
          <w:lang w:val="es-CO"/>
        </w:rPr>
        <w:t>-</w:t>
      </w:r>
      <w:r>
        <w:rPr>
          <w:b/>
          <w:bCs/>
          <w:color w:val="000000"/>
          <w:sz w:val="24"/>
          <w:szCs w:val="24"/>
          <w:lang w:val="es-CO"/>
        </w:rPr>
        <w:t xml:space="preserve"> DISCIPLINARIO </w:t>
      </w:r>
    </w:p>
    <w:p w:rsidR="00DB7C7A" w:rsidRDefault="00DB7C7A" w:rsidP="00DB7C7A">
      <w:pPr>
        <w:rPr>
          <w:b/>
          <w:bCs/>
          <w:sz w:val="24"/>
          <w:szCs w:val="24"/>
          <w:lang w:val="es-CO"/>
        </w:rPr>
      </w:pPr>
    </w:p>
    <w:p w:rsidR="00DB7C7A" w:rsidRDefault="00DB7C7A" w:rsidP="00DB7C7A">
      <w:pPr>
        <w:jc w:val="both"/>
        <w:rPr>
          <w:b/>
          <w:bCs/>
          <w:sz w:val="24"/>
          <w:szCs w:val="24"/>
        </w:rPr>
      </w:pPr>
      <w:r>
        <w:rPr>
          <w:b/>
          <w:bCs/>
          <w:sz w:val="24"/>
          <w:szCs w:val="24"/>
        </w:rPr>
        <w:t xml:space="preserve">CONDICION </w:t>
      </w:r>
      <w:r>
        <w:rPr>
          <w:sz w:val="24"/>
          <w:szCs w:val="24"/>
        </w:rPr>
        <w:t xml:space="preserve">El municipio no ha transferido a la Corporación Autonoma Regional del Atlántico  la suma de </w:t>
      </w:r>
      <w:r w:rsidRPr="003457C9">
        <w:rPr>
          <w:bCs/>
          <w:sz w:val="24"/>
          <w:szCs w:val="24"/>
        </w:rPr>
        <w:t>$2.443.000</w:t>
      </w:r>
      <w:r>
        <w:rPr>
          <w:sz w:val="24"/>
          <w:szCs w:val="24"/>
        </w:rPr>
        <w:t xml:space="preserve"> equivalente al recaudo de sobretasa ambienta</w:t>
      </w:r>
      <w:r w:rsidR="003457C9">
        <w:rPr>
          <w:sz w:val="24"/>
          <w:szCs w:val="24"/>
        </w:rPr>
        <w:t>.</w:t>
      </w:r>
    </w:p>
    <w:p w:rsidR="00DB7C7A" w:rsidRDefault="00DB7C7A" w:rsidP="00DB7C7A">
      <w:pPr>
        <w:jc w:val="both"/>
        <w:rPr>
          <w:b/>
          <w:sz w:val="24"/>
          <w:szCs w:val="24"/>
        </w:rPr>
      </w:pPr>
      <w:r>
        <w:rPr>
          <w:b/>
          <w:bCs/>
          <w:sz w:val="24"/>
          <w:szCs w:val="24"/>
        </w:rPr>
        <w:t xml:space="preserve">CRITERIO: </w:t>
      </w:r>
      <w:r>
        <w:rPr>
          <w:sz w:val="24"/>
          <w:szCs w:val="24"/>
        </w:rPr>
        <w:t>Ley 99 de 1993, Ley 734 de 2002</w:t>
      </w:r>
      <w:r w:rsidR="003457C9">
        <w:rPr>
          <w:sz w:val="24"/>
          <w:szCs w:val="24"/>
        </w:rPr>
        <w:t>.</w:t>
      </w:r>
    </w:p>
    <w:p w:rsidR="00DB7C7A" w:rsidRDefault="00DB7C7A" w:rsidP="00DB7C7A">
      <w:pPr>
        <w:jc w:val="both"/>
        <w:rPr>
          <w:b/>
          <w:sz w:val="24"/>
          <w:szCs w:val="24"/>
        </w:rPr>
      </w:pPr>
      <w:r>
        <w:rPr>
          <w:b/>
          <w:sz w:val="24"/>
          <w:szCs w:val="24"/>
        </w:rPr>
        <w:t xml:space="preserve">CAUSA: </w:t>
      </w:r>
      <w:r>
        <w:rPr>
          <w:sz w:val="24"/>
          <w:szCs w:val="24"/>
        </w:rPr>
        <w:t>Incumplimiento de normas y falta de controles.</w:t>
      </w:r>
    </w:p>
    <w:p w:rsidR="00DB7C7A" w:rsidRDefault="00DB7C7A" w:rsidP="00DB7C7A">
      <w:pPr>
        <w:jc w:val="both"/>
      </w:pPr>
      <w:r>
        <w:rPr>
          <w:b/>
          <w:sz w:val="24"/>
          <w:szCs w:val="24"/>
        </w:rPr>
        <w:t xml:space="preserve">EFECTO: </w:t>
      </w:r>
      <w:r>
        <w:rPr>
          <w:color w:val="000000"/>
          <w:sz w:val="24"/>
          <w:szCs w:val="24"/>
        </w:rPr>
        <w:t>Posible desvío de recursos para otros fines que darían lugar a un falta penal</w:t>
      </w:r>
      <w:r w:rsidR="003457C9">
        <w:rPr>
          <w:color w:val="000000"/>
          <w:sz w:val="24"/>
          <w:szCs w:val="24"/>
        </w:rPr>
        <w:t>.</w:t>
      </w:r>
    </w:p>
    <w:p w:rsidR="00DB7C7A" w:rsidRDefault="00DB7C7A" w:rsidP="00DB7C7A">
      <w:pPr>
        <w:jc w:val="both"/>
      </w:pPr>
    </w:p>
    <w:p w:rsidR="00DB7C7A" w:rsidRDefault="00DB7C7A" w:rsidP="00DB7C7A">
      <w:pPr>
        <w:jc w:val="both"/>
        <w:rPr>
          <w:b/>
          <w:bCs/>
          <w:sz w:val="24"/>
          <w:szCs w:val="24"/>
          <w:lang w:val="es-CO"/>
        </w:rPr>
      </w:pPr>
      <w:r>
        <w:rPr>
          <w:b/>
          <w:bCs/>
          <w:sz w:val="24"/>
          <w:szCs w:val="24"/>
          <w:lang w:val="es-CO"/>
        </w:rPr>
        <w:t>DESEMPEÑO FISCAL DEL MUNICIPIO</w:t>
      </w:r>
    </w:p>
    <w:p w:rsidR="00DB7C7A" w:rsidRDefault="00DB7C7A" w:rsidP="00DB7C7A">
      <w:pPr>
        <w:jc w:val="both"/>
        <w:rPr>
          <w:b/>
          <w:bCs/>
          <w:sz w:val="24"/>
          <w:szCs w:val="24"/>
          <w:lang w:val="es-CO"/>
        </w:rPr>
      </w:pPr>
    </w:p>
    <w:p w:rsidR="00DB7C7A" w:rsidRDefault="00DB7C7A" w:rsidP="00DB7C7A">
      <w:pPr>
        <w:jc w:val="both"/>
        <w:rPr>
          <w:sz w:val="24"/>
          <w:szCs w:val="24"/>
        </w:rPr>
      </w:pPr>
      <w:r>
        <w:rPr>
          <w:sz w:val="24"/>
          <w:szCs w:val="24"/>
        </w:rPr>
        <w:t>El bajo recaudo por falta de gestión tributaria de los municipios ha conllevado a que los mismos sean castigados por el Ministerio de Hacienda al no asignarles recursos por Eficiencia Fiscal. En el documento C</w:t>
      </w:r>
      <w:r w:rsidR="00504A92">
        <w:rPr>
          <w:sz w:val="24"/>
          <w:szCs w:val="24"/>
        </w:rPr>
        <w:t>ONPES</w:t>
      </w:r>
      <w:r>
        <w:rPr>
          <w:sz w:val="24"/>
          <w:szCs w:val="24"/>
        </w:rPr>
        <w:t xml:space="preserve"> 179 de  2016   anexo #5  la distribución  del Sistema General de Participaciones  Asignación por Criterio de Participación de Propósito General en las Once  Doceavas, se observa que varios municipios fueron castigados no asignándoles recursos.</w:t>
      </w:r>
    </w:p>
    <w:p w:rsidR="00DB7C7A" w:rsidRDefault="00DB7C7A" w:rsidP="00DB7C7A">
      <w:pPr>
        <w:jc w:val="both"/>
        <w:rPr>
          <w:sz w:val="24"/>
          <w:szCs w:val="24"/>
        </w:rPr>
      </w:pPr>
      <w:r>
        <w:rPr>
          <w:sz w:val="24"/>
          <w:szCs w:val="24"/>
        </w:rPr>
        <w:t>La eficiencia Fiscal es entendida como el crecimiento promedio de los ingresos tributarios per cápita de las tres últimas vigencias fiscales. (2011</w:t>
      </w:r>
      <w:proofErr w:type="gramStart"/>
      <w:r>
        <w:rPr>
          <w:sz w:val="24"/>
          <w:szCs w:val="24"/>
        </w:rPr>
        <w:t>,2012,2014</w:t>
      </w:r>
      <w:proofErr w:type="gramEnd"/>
      <w:r>
        <w:rPr>
          <w:sz w:val="24"/>
          <w:szCs w:val="24"/>
        </w:rPr>
        <w:t>)</w:t>
      </w:r>
    </w:p>
    <w:p w:rsidR="00DB7C7A" w:rsidRDefault="00DB7C7A" w:rsidP="00DB7C7A">
      <w:pPr>
        <w:jc w:val="both"/>
        <w:rPr>
          <w:sz w:val="24"/>
          <w:szCs w:val="24"/>
        </w:rPr>
      </w:pPr>
      <w:r>
        <w:rPr>
          <w:sz w:val="24"/>
          <w:szCs w:val="24"/>
        </w:rPr>
        <w:t>Para acceder a los Recursos distribuidos por dicho concepto, las administraciones municipales debieron cumplir con estos requisitos:</w:t>
      </w:r>
    </w:p>
    <w:p w:rsidR="003E60DB" w:rsidRDefault="003E60DB" w:rsidP="00DB7C7A">
      <w:pPr>
        <w:jc w:val="both"/>
        <w:rPr>
          <w:sz w:val="24"/>
          <w:szCs w:val="24"/>
        </w:rPr>
      </w:pPr>
    </w:p>
    <w:p w:rsidR="00DB7C7A" w:rsidRPr="001053DA" w:rsidRDefault="00DB7C7A" w:rsidP="003E60DB">
      <w:pPr>
        <w:pStyle w:val="Prrafodelista"/>
        <w:numPr>
          <w:ilvl w:val="0"/>
          <w:numId w:val="13"/>
        </w:numPr>
        <w:spacing w:after="200" w:line="276" w:lineRule="auto"/>
        <w:jc w:val="both"/>
        <w:rPr>
          <w:rFonts w:ascii="Arial" w:hAnsi="Arial" w:cs="Arial"/>
        </w:rPr>
      </w:pPr>
      <w:r w:rsidRPr="001053DA">
        <w:rPr>
          <w:rFonts w:ascii="Arial" w:hAnsi="Arial" w:cs="Arial"/>
        </w:rPr>
        <w:t>Haber reportado la información solicitada en el FUT sobre el recaudo de los Ingresos Tributarios de la vigencia 2014 en la fecha establecida.</w:t>
      </w:r>
    </w:p>
    <w:p w:rsidR="00DB7C7A" w:rsidRPr="001053DA" w:rsidRDefault="00DB7C7A" w:rsidP="001053DA">
      <w:pPr>
        <w:pStyle w:val="Prrafodelista"/>
        <w:numPr>
          <w:ilvl w:val="0"/>
          <w:numId w:val="13"/>
        </w:numPr>
        <w:spacing w:after="200" w:line="276" w:lineRule="auto"/>
        <w:jc w:val="both"/>
        <w:rPr>
          <w:rFonts w:ascii="Arial" w:hAnsi="Arial" w:cs="Arial"/>
        </w:rPr>
      </w:pPr>
      <w:r w:rsidRPr="001053DA">
        <w:rPr>
          <w:rFonts w:ascii="Arial" w:hAnsi="Arial" w:cs="Arial"/>
        </w:rPr>
        <w:t>Haber obtenido por parte de la CGN la refrendación de la información del recaudo de ingresos tributarios reportados en el FUT</w:t>
      </w:r>
    </w:p>
    <w:p w:rsidR="00DB7C7A" w:rsidRPr="001053DA" w:rsidRDefault="00DB7C7A" w:rsidP="001053DA">
      <w:pPr>
        <w:pStyle w:val="Prrafodelista"/>
        <w:numPr>
          <w:ilvl w:val="0"/>
          <w:numId w:val="13"/>
        </w:numPr>
        <w:spacing w:after="200" w:line="276" w:lineRule="auto"/>
        <w:jc w:val="both"/>
        <w:rPr>
          <w:rFonts w:ascii="Arial" w:hAnsi="Arial" w:cs="Arial"/>
        </w:rPr>
      </w:pPr>
      <w:r w:rsidRPr="001053DA">
        <w:rPr>
          <w:rFonts w:ascii="Arial" w:hAnsi="Arial" w:cs="Arial"/>
        </w:rPr>
        <w:t>Haber logrado un crecimiento promedio positivo de sus ingresos tributarios per cápita durante el periodo 2011- 2014.</w:t>
      </w:r>
    </w:p>
    <w:p w:rsidR="00DB7C7A" w:rsidRDefault="00DB7C7A" w:rsidP="00DB7C7A">
      <w:pPr>
        <w:jc w:val="both"/>
        <w:rPr>
          <w:b/>
          <w:bCs/>
          <w:sz w:val="20"/>
          <w:szCs w:val="20"/>
          <w:lang w:val="es-CO" w:eastAsia="es-CO"/>
        </w:rPr>
      </w:pPr>
      <w:r>
        <w:rPr>
          <w:sz w:val="24"/>
          <w:szCs w:val="24"/>
          <w:lang w:val="es-CO"/>
        </w:rPr>
        <w:t xml:space="preserve">El siguiente cuadro nos muestra que el Municipio de Usiacurí fue castigado por el Ministerio de Hacienda al no asignarle recursos por Eficiencia Fiscal. </w:t>
      </w:r>
    </w:p>
    <w:p w:rsidR="003E60DB" w:rsidRDefault="003E60DB" w:rsidP="00DB7C7A">
      <w:pPr>
        <w:pStyle w:val="Textoindependiente"/>
        <w:spacing w:after="0"/>
        <w:jc w:val="both"/>
        <w:rPr>
          <w:sz w:val="18"/>
          <w:szCs w:val="18"/>
          <w:lang w:val="es-CO"/>
        </w:rPr>
      </w:pPr>
    </w:p>
    <w:p w:rsidR="003E60DB" w:rsidRDefault="00DB7C7A" w:rsidP="00DB7C7A">
      <w:pPr>
        <w:pStyle w:val="Textoindependiente"/>
        <w:spacing w:after="0"/>
        <w:jc w:val="both"/>
        <w:rPr>
          <w:sz w:val="18"/>
          <w:szCs w:val="18"/>
          <w:lang w:val="es-CO"/>
        </w:rPr>
      </w:pPr>
      <w:r>
        <w:rPr>
          <w:sz w:val="18"/>
          <w:szCs w:val="18"/>
          <w:lang w:val="es-CO"/>
        </w:rPr>
        <w:t xml:space="preserve">Información Anexo 5 Documento </w:t>
      </w:r>
      <w:r w:rsidR="00504A92">
        <w:rPr>
          <w:sz w:val="18"/>
          <w:szCs w:val="18"/>
          <w:lang w:val="es-CO"/>
        </w:rPr>
        <w:t>CONPES</w:t>
      </w:r>
      <w:r>
        <w:rPr>
          <w:sz w:val="18"/>
          <w:szCs w:val="18"/>
          <w:lang w:val="es-CO"/>
        </w:rPr>
        <w:t xml:space="preserve"> 179  2</w:t>
      </w:r>
      <w:r w:rsidR="003E60DB">
        <w:rPr>
          <w:sz w:val="18"/>
          <w:szCs w:val="18"/>
          <w:lang w:val="es-CO"/>
        </w:rPr>
        <w:t>016</w:t>
      </w:r>
    </w:p>
    <w:p w:rsidR="00DB7C7A" w:rsidRDefault="00DB7C7A" w:rsidP="00DB7C7A">
      <w:pPr>
        <w:pStyle w:val="Textoindependiente"/>
        <w:spacing w:after="0"/>
        <w:jc w:val="both"/>
        <w:rPr>
          <w:sz w:val="18"/>
          <w:szCs w:val="18"/>
          <w:lang w:val="es-CO"/>
        </w:rPr>
      </w:pPr>
    </w:p>
    <w:tbl>
      <w:tblPr>
        <w:tblStyle w:val="Tablaconcuadrcula"/>
        <w:tblW w:w="0" w:type="auto"/>
        <w:tblLook w:val="04A0" w:firstRow="1" w:lastRow="0" w:firstColumn="1" w:lastColumn="0" w:noHBand="0" w:noVBand="1"/>
      </w:tblPr>
      <w:tblGrid>
        <w:gridCol w:w="2898"/>
        <w:gridCol w:w="2899"/>
        <w:gridCol w:w="2899"/>
      </w:tblGrid>
      <w:tr w:rsidR="001053DA" w:rsidTr="001053DA">
        <w:tc>
          <w:tcPr>
            <w:tcW w:w="2898" w:type="dxa"/>
            <w:shd w:val="clear" w:color="auto" w:fill="A6A6A6" w:themeFill="background1" w:themeFillShade="A6"/>
          </w:tcPr>
          <w:p w:rsidR="001053DA" w:rsidRDefault="001053DA" w:rsidP="001053DA">
            <w:pPr>
              <w:pStyle w:val="Textoindependiente"/>
              <w:spacing w:after="0"/>
              <w:jc w:val="center"/>
              <w:rPr>
                <w:b/>
                <w:bCs/>
                <w:sz w:val="24"/>
                <w:szCs w:val="24"/>
                <w:lang w:val="es-CO"/>
              </w:rPr>
            </w:pPr>
            <w:r>
              <w:rPr>
                <w:b/>
                <w:bCs/>
                <w:sz w:val="24"/>
                <w:szCs w:val="24"/>
                <w:lang w:val="es-CO"/>
              </w:rPr>
              <w:t>Municipio</w:t>
            </w:r>
          </w:p>
        </w:tc>
        <w:tc>
          <w:tcPr>
            <w:tcW w:w="2899" w:type="dxa"/>
            <w:shd w:val="clear" w:color="auto" w:fill="A6A6A6" w:themeFill="background1" w:themeFillShade="A6"/>
          </w:tcPr>
          <w:p w:rsidR="001053DA" w:rsidRDefault="001053DA" w:rsidP="001053DA">
            <w:pPr>
              <w:pStyle w:val="Textoindependiente"/>
              <w:spacing w:after="0"/>
              <w:jc w:val="center"/>
              <w:rPr>
                <w:b/>
                <w:bCs/>
                <w:sz w:val="24"/>
                <w:szCs w:val="24"/>
                <w:lang w:val="es-CO"/>
              </w:rPr>
            </w:pPr>
            <w:r>
              <w:rPr>
                <w:b/>
                <w:bCs/>
                <w:sz w:val="24"/>
                <w:szCs w:val="24"/>
                <w:lang w:val="es-CO"/>
              </w:rPr>
              <w:t>Eficiencia Fiscal</w:t>
            </w:r>
          </w:p>
        </w:tc>
        <w:tc>
          <w:tcPr>
            <w:tcW w:w="2899" w:type="dxa"/>
            <w:shd w:val="clear" w:color="auto" w:fill="A6A6A6" w:themeFill="background1" w:themeFillShade="A6"/>
          </w:tcPr>
          <w:p w:rsidR="001053DA" w:rsidRDefault="001053DA" w:rsidP="001053DA">
            <w:pPr>
              <w:pStyle w:val="Textoindependiente"/>
              <w:spacing w:after="0"/>
              <w:jc w:val="center"/>
              <w:rPr>
                <w:b/>
                <w:bCs/>
                <w:sz w:val="24"/>
                <w:szCs w:val="24"/>
                <w:lang w:val="es-CO"/>
              </w:rPr>
            </w:pPr>
            <w:r>
              <w:rPr>
                <w:b/>
                <w:bCs/>
                <w:sz w:val="24"/>
                <w:szCs w:val="24"/>
                <w:lang w:val="es-CO"/>
              </w:rPr>
              <w:t>Total Propósito General</w:t>
            </w:r>
          </w:p>
        </w:tc>
      </w:tr>
      <w:tr w:rsidR="001053DA" w:rsidTr="001053DA">
        <w:tc>
          <w:tcPr>
            <w:tcW w:w="2898" w:type="dxa"/>
          </w:tcPr>
          <w:p w:rsidR="001053DA" w:rsidRPr="001053DA" w:rsidRDefault="001053DA" w:rsidP="00DB7C7A">
            <w:pPr>
              <w:pStyle w:val="Textoindependiente"/>
              <w:spacing w:after="0"/>
              <w:jc w:val="both"/>
              <w:rPr>
                <w:bCs/>
                <w:sz w:val="24"/>
                <w:szCs w:val="24"/>
                <w:lang w:val="es-CO"/>
              </w:rPr>
            </w:pPr>
            <w:r w:rsidRPr="001053DA">
              <w:rPr>
                <w:bCs/>
                <w:sz w:val="24"/>
                <w:szCs w:val="24"/>
                <w:lang w:val="es-CO"/>
              </w:rPr>
              <w:t>USIACURÍ</w:t>
            </w:r>
          </w:p>
        </w:tc>
        <w:tc>
          <w:tcPr>
            <w:tcW w:w="2899" w:type="dxa"/>
          </w:tcPr>
          <w:p w:rsidR="001053DA" w:rsidRPr="001053DA" w:rsidRDefault="001053DA" w:rsidP="001053DA">
            <w:pPr>
              <w:pStyle w:val="Textoindependiente"/>
              <w:spacing w:after="0"/>
              <w:jc w:val="right"/>
              <w:rPr>
                <w:bCs/>
                <w:sz w:val="24"/>
                <w:szCs w:val="24"/>
                <w:lang w:val="es-CO"/>
              </w:rPr>
            </w:pPr>
            <w:r w:rsidRPr="001053DA">
              <w:rPr>
                <w:bCs/>
                <w:sz w:val="24"/>
                <w:szCs w:val="24"/>
                <w:lang w:val="es-CO"/>
              </w:rPr>
              <w:t>$0</w:t>
            </w:r>
          </w:p>
        </w:tc>
        <w:tc>
          <w:tcPr>
            <w:tcW w:w="2899" w:type="dxa"/>
          </w:tcPr>
          <w:p w:rsidR="001053DA" w:rsidRPr="001053DA" w:rsidRDefault="001053DA" w:rsidP="001053DA">
            <w:pPr>
              <w:pStyle w:val="Textoindependiente"/>
              <w:spacing w:after="0"/>
              <w:jc w:val="right"/>
              <w:rPr>
                <w:bCs/>
                <w:sz w:val="24"/>
                <w:szCs w:val="24"/>
                <w:lang w:val="es-CO"/>
              </w:rPr>
            </w:pPr>
            <w:r w:rsidRPr="001053DA">
              <w:rPr>
                <w:bCs/>
                <w:sz w:val="24"/>
                <w:szCs w:val="24"/>
                <w:lang w:val="es-CO" w:eastAsia="es-CO"/>
              </w:rPr>
              <w:t>$2.091.893.393</w:t>
            </w:r>
          </w:p>
        </w:tc>
      </w:tr>
    </w:tbl>
    <w:p w:rsidR="00DB7C7A" w:rsidRDefault="00DB7C7A" w:rsidP="00DB7C7A">
      <w:pPr>
        <w:jc w:val="both"/>
      </w:pPr>
    </w:p>
    <w:p w:rsidR="00504A92" w:rsidRDefault="00504A92" w:rsidP="00DB7C7A">
      <w:pPr>
        <w:jc w:val="both"/>
      </w:pPr>
    </w:p>
    <w:p w:rsidR="00504A92" w:rsidRDefault="00504A92" w:rsidP="00DB7C7A">
      <w:pPr>
        <w:jc w:val="both"/>
      </w:pPr>
    </w:p>
    <w:p w:rsidR="00504A92" w:rsidRDefault="00504A92" w:rsidP="00DB7C7A">
      <w:pPr>
        <w:jc w:val="both"/>
      </w:pPr>
    </w:p>
    <w:p w:rsidR="00504A92" w:rsidRDefault="00504A92" w:rsidP="00DB7C7A">
      <w:pPr>
        <w:jc w:val="both"/>
      </w:pPr>
    </w:p>
    <w:p w:rsidR="00504A92" w:rsidRDefault="00504A92" w:rsidP="00DB7C7A">
      <w:pPr>
        <w:jc w:val="both"/>
      </w:pPr>
    </w:p>
    <w:p w:rsidR="00504A92" w:rsidRDefault="00504A92" w:rsidP="00DB7C7A">
      <w:pPr>
        <w:jc w:val="both"/>
      </w:pPr>
    </w:p>
    <w:p w:rsidR="00504A92" w:rsidRDefault="00504A92" w:rsidP="00DB7C7A">
      <w:pPr>
        <w:jc w:val="both"/>
      </w:pPr>
    </w:p>
    <w:p w:rsidR="00504A92" w:rsidRDefault="00504A92" w:rsidP="00DB7C7A">
      <w:pPr>
        <w:jc w:val="both"/>
      </w:pPr>
    </w:p>
    <w:tbl>
      <w:tblPr>
        <w:tblW w:w="8851" w:type="dxa"/>
        <w:tblInd w:w="70" w:type="dxa"/>
        <w:tblLayout w:type="fixed"/>
        <w:tblCellMar>
          <w:left w:w="70" w:type="dxa"/>
          <w:right w:w="70" w:type="dxa"/>
        </w:tblCellMar>
        <w:tblLook w:val="0000" w:firstRow="0" w:lastRow="0" w:firstColumn="0" w:lastColumn="0" w:noHBand="0" w:noVBand="0"/>
      </w:tblPr>
      <w:tblGrid>
        <w:gridCol w:w="3076"/>
        <w:gridCol w:w="2534"/>
        <w:gridCol w:w="3081"/>
        <w:gridCol w:w="160"/>
      </w:tblGrid>
      <w:tr w:rsidR="00DB7C7A" w:rsidTr="00006F6F">
        <w:trPr>
          <w:trHeight w:val="680"/>
        </w:trPr>
        <w:tc>
          <w:tcPr>
            <w:tcW w:w="8691" w:type="dxa"/>
            <w:gridSpan w:val="3"/>
            <w:tcBorders>
              <w:bottom w:val="single" w:sz="4" w:space="0" w:color="000001"/>
            </w:tcBorders>
            <w:shd w:val="clear" w:color="auto" w:fill="FFFFFF"/>
            <w:vAlign w:val="center"/>
          </w:tcPr>
          <w:p w:rsidR="00DB7C7A" w:rsidRDefault="00DB7C7A" w:rsidP="00DB7C7A">
            <w:pPr>
              <w:pStyle w:val="Prrafodelista"/>
              <w:widowControl/>
              <w:numPr>
                <w:ilvl w:val="0"/>
                <w:numId w:val="10"/>
              </w:numPr>
              <w:spacing w:after="200" w:line="276" w:lineRule="auto"/>
              <w:ind w:left="600" w:hanging="585"/>
              <w:jc w:val="center"/>
              <w:rPr>
                <w:rFonts w:ascii="Arial" w:hAnsi="Arial"/>
                <w:b/>
              </w:rPr>
            </w:pPr>
            <w:r>
              <w:rPr>
                <w:rFonts w:ascii="Arial" w:hAnsi="Arial"/>
                <w:b/>
              </w:rPr>
              <w:lastRenderedPageBreak/>
              <w:t xml:space="preserve">CUADRO  DE  TIPIFICACIÓN  DE  HALLAZGOS  </w:t>
            </w:r>
          </w:p>
          <w:p w:rsidR="00DB7C7A" w:rsidRDefault="00DB7C7A" w:rsidP="000C0466">
            <w:pPr>
              <w:pStyle w:val="Prrafodelista"/>
              <w:ind w:left="600"/>
              <w:jc w:val="center"/>
              <w:rPr>
                <w:rFonts w:ascii="Arial" w:hAnsi="Arial"/>
                <w:b/>
              </w:rPr>
            </w:pPr>
          </w:p>
          <w:p w:rsidR="00DB7C7A" w:rsidRDefault="00DB7C7A" w:rsidP="000C0466">
            <w:pPr>
              <w:jc w:val="center"/>
              <w:rPr>
                <w:rFonts w:eastAsia="SimSun" w:cs="Mangal"/>
                <w:b/>
                <w:sz w:val="24"/>
                <w:szCs w:val="24"/>
                <w:lang w:val="es-CO" w:bidi="hi-IN"/>
              </w:rPr>
            </w:pPr>
          </w:p>
        </w:tc>
        <w:tc>
          <w:tcPr>
            <w:tcW w:w="160" w:type="dxa"/>
            <w:tcBorders>
              <w:bottom w:val="single" w:sz="4" w:space="0" w:color="000001"/>
            </w:tcBorders>
            <w:shd w:val="clear" w:color="auto" w:fill="FFFFFF"/>
            <w:vAlign w:val="center"/>
          </w:tcPr>
          <w:p w:rsidR="00DB7C7A" w:rsidRDefault="00DB7C7A" w:rsidP="000C0466"/>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DFDFDF"/>
            <w:vAlign w:val="center"/>
          </w:tcPr>
          <w:p w:rsidR="00DB7C7A" w:rsidRDefault="00DB7C7A" w:rsidP="000C0466">
            <w:pPr>
              <w:jc w:val="center"/>
              <w:rPr>
                <w:b/>
                <w:sz w:val="24"/>
                <w:szCs w:val="24"/>
              </w:rPr>
            </w:pPr>
            <w:r>
              <w:rPr>
                <w:b/>
                <w:sz w:val="24"/>
                <w:szCs w:val="24"/>
              </w:rPr>
              <w:t>TIPO DE HALLAZGO</w:t>
            </w:r>
          </w:p>
        </w:tc>
        <w:tc>
          <w:tcPr>
            <w:tcW w:w="2534" w:type="dxa"/>
            <w:tcBorders>
              <w:top w:val="single" w:sz="4" w:space="0" w:color="000001"/>
              <w:left w:val="single" w:sz="4" w:space="0" w:color="000001"/>
              <w:bottom w:val="single" w:sz="4" w:space="0" w:color="000001"/>
            </w:tcBorders>
            <w:shd w:val="clear" w:color="auto" w:fill="DFDFDF"/>
            <w:vAlign w:val="center"/>
          </w:tcPr>
          <w:p w:rsidR="00DB7C7A" w:rsidRDefault="00DB7C7A" w:rsidP="000C0466">
            <w:pPr>
              <w:jc w:val="center"/>
              <w:rPr>
                <w:b/>
                <w:sz w:val="24"/>
                <w:szCs w:val="24"/>
              </w:rPr>
            </w:pPr>
            <w:r>
              <w:rPr>
                <w:b/>
                <w:sz w:val="24"/>
                <w:szCs w:val="24"/>
              </w:rPr>
              <w:t>CANTIDAD</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DFDFDF"/>
            <w:vAlign w:val="center"/>
          </w:tcPr>
          <w:p w:rsidR="00DB7C7A" w:rsidRDefault="00DB7C7A" w:rsidP="000C0466">
            <w:pPr>
              <w:jc w:val="center"/>
            </w:pPr>
            <w:r>
              <w:rPr>
                <w:b/>
                <w:sz w:val="24"/>
                <w:szCs w:val="24"/>
              </w:rPr>
              <w:t>VALOR (en pesos)</w:t>
            </w: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1"/>
              </w:numPr>
              <w:spacing w:line="276" w:lineRule="auto"/>
              <w:ind w:left="567" w:hanging="425"/>
              <w:contextualSpacing/>
              <w:jc w:val="both"/>
              <w:rPr>
                <w:rFonts w:ascii="Arial" w:hAnsi="Arial"/>
                <w:b/>
              </w:rPr>
            </w:pPr>
            <w:r>
              <w:rPr>
                <w:rFonts w:ascii="Arial" w:hAnsi="Arial"/>
                <w:b/>
              </w:rPr>
              <w:t>ADMINISTRATIVOS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rFonts w:eastAsia="SimSun" w:cs="Mangal"/>
                <w:b/>
                <w:sz w:val="24"/>
                <w:szCs w:val="24"/>
                <w:lang w:val="es-CO" w:bidi="hi-IN"/>
              </w:rPr>
            </w:pPr>
            <w:r>
              <w:rPr>
                <w:b/>
                <w:sz w:val="24"/>
                <w:szCs w:val="24"/>
              </w:rPr>
              <w:t>6</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D0CECE"/>
            <w:vAlign w:val="center"/>
          </w:tcPr>
          <w:p w:rsidR="00DB7C7A" w:rsidRDefault="00DB7C7A" w:rsidP="000C0466">
            <w:pPr>
              <w:jc w:val="center"/>
              <w:rPr>
                <w:rFonts w:eastAsia="SimSun" w:cs="Mangal"/>
                <w:b/>
                <w:sz w:val="24"/>
                <w:szCs w:val="24"/>
                <w:lang w:val="es-CO" w:bidi="hi-IN"/>
              </w:rPr>
            </w:pP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1"/>
              </w:numPr>
              <w:spacing w:line="276" w:lineRule="auto"/>
              <w:ind w:left="567" w:hanging="425"/>
              <w:contextualSpacing/>
              <w:jc w:val="both"/>
              <w:rPr>
                <w:rFonts w:ascii="Arial" w:hAnsi="Arial"/>
                <w:b/>
              </w:rPr>
            </w:pPr>
            <w:r>
              <w:rPr>
                <w:rFonts w:ascii="Arial" w:hAnsi="Arial"/>
                <w:b/>
              </w:rPr>
              <w:t>DISCIPLINARIOS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B3209D" w:rsidP="000C0466">
            <w:pPr>
              <w:jc w:val="center"/>
              <w:rPr>
                <w:rFonts w:eastAsia="SimSun" w:cs="Mangal"/>
                <w:b/>
                <w:sz w:val="24"/>
                <w:szCs w:val="24"/>
                <w:lang w:val="es-CO" w:bidi="hi-IN"/>
              </w:rPr>
            </w:pPr>
            <w:r>
              <w:rPr>
                <w:b/>
                <w:sz w:val="24"/>
                <w:szCs w:val="24"/>
              </w:rPr>
              <w:t>3</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D0CECE"/>
            <w:vAlign w:val="center"/>
          </w:tcPr>
          <w:p w:rsidR="00DB7C7A" w:rsidRDefault="00DB7C7A" w:rsidP="000C0466">
            <w:pPr>
              <w:jc w:val="center"/>
              <w:rPr>
                <w:rFonts w:eastAsia="SimSun" w:cs="Mangal"/>
                <w:b/>
                <w:sz w:val="24"/>
                <w:szCs w:val="24"/>
                <w:lang w:val="es-CO" w:bidi="hi-IN"/>
              </w:rPr>
            </w:pP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1"/>
              </w:numPr>
              <w:spacing w:line="276" w:lineRule="auto"/>
              <w:ind w:left="567" w:hanging="425"/>
              <w:contextualSpacing/>
              <w:jc w:val="both"/>
              <w:rPr>
                <w:rFonts w:ascii="Arial" w:hAnsi="Arial"/>
                <w:b/>
              </w:rPr>
            </w:pPr>
            <w:r>
              <w:rPr>
                <w:rFonts w:ascii="Arial" w:hAnsi="Arial"/>
                <w:b/>
              </w:rPr>
              <w:t>PENALES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rFonts w:eastAsia="SimSun" w:cs="Mangal"/>
                <w:b/>
                <w:sz w:val="24"/>
                <w:szCs w:val="24"/>
                <w:lang w:val="es-CO" w:bidi="hi-IN"/>
              </w:rPr>
            </w:pPr>
            <w:r>
              <w:rPr>
                <w:b/>
                <w:sz w:val="24"/>
                <w:szCs w:val="24"/>
              </w:rPr>
              <w:t>0</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D0CECE"/>
            <w:vAlign w:val="center"/>
          </w:tcPr>
          <w:p w:rsidR="00DB7C7A" w:rsidRDefault="00DB7C7A" w:rsidP="000C0466">
            <w:pPr>
              <w:jc w:val="center"/>
              <w:rPr>
                <w:rFonts w:eastAsia="SimSun" w:cs="Mangal"/>
                <w:b/>
                <w:sz w:val="24"/>
                <w:szCs w:val="24"/>
                <w:lang w:val="es-CO" w:bidi="hi-IN"/>
              </w:rPr>
            </w:pP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1"/>
              </w:numPr>
              <w:spacing w:line="276" w:lineRule="auto"/>
              <w:ind w:left="567" w:hanging="425"/>
              <w:contextualSpacing/>
              <w:jc w:val="both"/>
              <w:rPr>
                <w:rFonts w:ascii="Arial" w:hAnsi="Arial"/>
                <w:b/>
              </w:rPr>
            </w:pPr>
            <w:r>
              <w:rPr>
                <w:rFonts w:ascii="Arial" w:hAnsi="Arial"/>
                <w:b/>
              </w:rPr>
              <w:t>FISCALES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b/>
                <w:sz w:val="24"/>
                <w:szCs w:val="24"/>
              </w:rPr>
            </w:pP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D0CECE"/>
            <w:vAlign w:val="center"/>
          </w:tcPr>
          <w:p w:rsidR="00DB7C7A" w:rsidRDefault="00DB7C7A" w:rsidP="000C0466">
            <w:pPr>
              <w:jc w:val="both"/>
              <w:rPr>
                <w:b/>
                <w:sz w:val="24"/>
                <w:szCs w:val="24"/>
              </w:rPr>
            </w:pP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2"/>
              </w:numPr>
              <w:spacing w:line="276" w:lineRule="auto"/>
              <w:contextualSpacing/>
              <w:jc w:val="both"/>
              <w:rPr>
                <w:rFonts w:ascii="Arial" w:hAnsi="Arial"/>
              </w:rPr>
            </w:pPr>
            <w:r>
              <w:rPr>
                <w:rFonts w:ascii="Arial" w:hAnsi="Arial"/>
              </w:rPr>
              <w:t>Obra Pública</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rFonts w:eastAsia="SimSun" w:cs="Mangal"/>
                <w:sz w:val="24"/>
                <w:szCs w:val="24"/>
                <w:lang w:val="es-CO" w:bidi="hi-IN"/>
              </w:rPr>
            </w:pPr>
            <w:r>
              <w:rPr>
                <w:sz w:val="24"/>
                <w:szCs w:val="24"/>
              </w:rPr>
              <w:t>------</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B7C7A" w:rsidRDefault="00DB7C7A" w:rsidP="000C0466">
            <w:pPr>
              <w:jc w:val="center"/>
              <w:rPr>
                <w:rFonts w:eastAsia="SimSun" w:cs="Mangal"/>
                <w:sz w:val="24"/>
                <w:szCs w:val="24"/>
                <w:lang w:val="es-CO" w:bidi="hi-IN"/>
              </w:rPr>
            </w:pP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2"/>
              </w:numPr>
              <w:spacing w:line="276" w:lineRule="auto"/>
              <w:contextualSpacing/>
              <w:jc w:val="both"/>
              <w:rPr>
                <w:rFonts w:ascii="Arial" w:hAnsi="Arial"/>
              </w:rPr>
            </w:pPr>
            <w:r>
              <w:rPr>
                <w:rFonts w:ascii="Arial" w:hAnsi="Arial"/>
              </w:rPr>
              <w:t>Prestación de Servicios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sz w:val="24"/>
                <w:szCs w:val="24"/>
              </w:rPr>
            </w:pPr>
            <w:r>
              <w:rPr>
                <w:sz w:val="24"/>
                <w:szCs w:val="24"/>
              </w:rPr>
              <w:t>------</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B7C7A" w:rsidRDefault="00DB7C7A" w:rsidP="000C0466">
            <w:pPr>
              <w:jc w:val="center"/>
            </w:pPr>
            <w:r>
              <w:rPr>
                <w:sz w:val="24"/>
                <w:szCs w:val="24"/>
              </w:rPr>
              <w:t>------</w:t>
            </w: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2"/>
              </w:numPr>
              <w:spacing w:line="276" w:lineRule="auto"/>
              <w:contextualSpacing/>
              <w:jc w:val="both"/>
              <w:rPr>
                <w:rFonts w:ascii="Arial" w:hAnsi="Arial"/>
              </w:rPr>
            </w:pPr>
            <w:r>
              <w:rPr>
                <w:rFonts w:ascii="Arial" w:hAnsi="Arial"/>
              </w:rPr>
              <w:t>Suministros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sz w:val="24"/>
                <w:szCs w:val="24"/>
              </w:rPr>
            </w:pPr>
            <w:r>
              <w:rPr>
                <w:sz w:val="24"/>
                <w:szCs w:val="24"/>
              </w:rPr>
              <w:t>-------</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B7C7A" w:rsidRDefault="00DB7C7A" w:rsidP="000C0466">
            <w:pPr>
              <w:jc w:val="center"/>
            </w:pPr>
            <w:r>
              <w:rPr>
                <w:sz w:val="24"/>
                <w:szCs w:val="24"/>
              </w:rPr>
              <w:t>-------</w:t>
            </w: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2"/>
              </w:numPr>
              <w:spacing w:line="276" w:lineRule="auto"/>
              <w:contextualSpacing/>
              <w:jc w:val="both"/>
              <w:rPr>
                <w:rFonts w:ascii="Arial" w:hAnsi="Arial"/>
              </w:rPr>
            </w:pPr>
            <w:r>
              <w:rPr>
                <w:rFonts w:ascii="Arial" w:hAnsi="Arial"/>
              </w:rPr>
              <w:t>Consultoría y Otros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sz w:val="24"/>
                <w:szCs w:val="24"/>
              </w:rPr>
            </w:pPr>
            <w:r>
              <w:rPr>
                <w:sz w:val="24"/>
                <w:szCs w:val="24"/>
              </w:rPr>
              <w:t>-------</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B7C7A" w:rsidRDefault="00DB7C7A" w:rsidP="000C0466">
            <w:pPr>
              <w:jc w:val="center"/>
            </w:pPr>
            <w:r>
              <w:rPr>
                <w:sz w:val="24"/>
                <w:szCs w:val="24"/>
              </w:rPr>
              <w:t>--------</w:t>
            </w: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2"/>
              </w:numPr>
              <w:spacing w:line="276" w:lineRule="auto"/>
              <w:contextualSpacing/>
              <w:jc w:val="both"/>
              <w:rPr>
                <w:rFonts w:ascii="Arial" w:hAnsi="Arial"/>
              </w:rPr>
            </w:pPr>
            <w:r>
              <w:rPr>
                <w:rFonts w:ascii="Arial" w:hAnsi="Arial"/>
              </w:rPr>
              <w:t xml:space="preserve">Gestión Ambiental </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sz w:val="24"/>
                <w:szCs w:val="24"/>
              </w:rPr>
            </w:pPr>
            <w:r>
              <w:rPr>
                <w:sz w:val="24"/>
                <w:szCs w:val="24"/>
              </w:rPr>
              <w:t>-------</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B7C7A" w:rsidRDefault="00DB7C7A" w:rsidP="000C0466">
            <w:pPr>
              <w:jc w:val="center"/>
            </w:pPr>
            <w:r>
              <w:rPr>
                <w:sz w:val="24"/>
                <w:szCs w:val="24"/>
              </w:rPr>
              <w:t>-------</w:t>
            </w: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DB7C7A">
            <w:pPr>
              <w:pStyle w:val="Prrafodelista"/>
              <w:widowControl/>
              <w:numPr>
                <w:ilvl w:val="0"/>
                <w:numId w:val="12"/>
              </w:numPr>
              <w:spacing w:line="276" w:lineRule="auto"/>
              <w:contextualSpacing/>
              <w:jc w:val="both"/>
              <w:rPr>
                <w:rFonts w:ascii="Arial" w:hAnsi="Arial"/>
              </w:rPr>
            </w:pPr>
            <w:r>
              <w:rPr>
                <w:rFonts w:ascii="Arial" w:hAnsi="Arial"/>
              </w:rPr>
              <w:t>Estados Financieros</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sz w:val="24"/>
                <w:szCs w:val="24"/>
              </w:rPr>
            </w:pPr>
            <w:r>
              <w:rPr>
                <w:sz w:val="24"/>
                <w:szCs w:val="24"/>
              </w:rPr>
              <w:t>--------</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B7C7A" w:rsidRDefault="00DB7C7A" w:rsidP="000C0466">
            <w:pPr>
              <w:jc w:val="center"/>
            </w:pPr>
            <w:r>
              <w:rPr>
                <w:sz w:val="24"/>
                <w:szCs w:val="24"/>
              </w:rPr>
              <w:t>-------</w:t>
            </w:r>
          </w:p>
        </w:tc>
      </w:tr>
      <w:tr w:rsidR="00DB7C7A" w:rsidTr="00006F6F">
        <w:tblPrEx>
          <w:tblCellMar>
            <w:left w:w="55" w:type="dxa"/>
          </w:tblCellMar>
        </w:tblPrEx>
        <w:trPr>
          <w:trHeight w:val="680"/>
        </w:trPr>
        <w:tc>
          <w:tcPr>
            <w:tcW w:w="3076" w:type="dxa"/>
            <w:tcBorders>
              <w:top w:val="single" w:sz="4" w:space="0" w:color="000001"/>
              <w:left w:val="single" w:sz="4" w:space="0" w:color="000001"/>
              <w:bottom w:val="single" w:sz="4" w:space="0" w:color="000001"/>
            </w:tcBorders>
            <w:shd w:val="clear" w:color="auto" w:fill="FFFFFF"/>
            <w:vAlign w:val="center"/>
          </w:tcPr>
          <w:p w:rsidR="00DB7C7A" w:rsidRDefault="00DB7C7A" w:rsidP="000C0466">
            <w:pPr>
              <w:jc w:val="center"/>
              <w:rPr>
                <w:b/>
                <w:sz w:val="24"/>
                <w:szCs w:val="24"/>
              </w:rPr>
            </w:pPr>
            <w:r>
              <w:rPr>
                <w:b/>
                <w:sz w:val="24"/>
                <w:szCs w:val="24"/>
              </w:rPr>
              <w:t xml:space="preserve">TOTALES </w:t>
            </w:r>
          </w:p>
        </w:tc>
        <w:tc>
          <w:tcPr>
            <w:tcW w:w="2534" w:type="dxa"/>
            <w:tcBorders>
              <w:top w:val="single" w:sz="4" w:space="0" w:color="000001"/>
              <w:left w:val="single" w:sz="4" w:space="0" w:color="000001"/>
              <w:bottom w:val="single" w:sz="4" w:space="0" w:color="000001"/>
            </w:tcBorders>
            <w:shd w:val="clear" w:color="auto" w:fill="FFFFFF"/>
            <w:vAlign w:val="center"/>
          </w:tcPr>
          <w:p w:rsidR="00DB7C7A" w:rsidRDefault="00006F6F" w:rsidP="000C0466">
            <w:pPr>
              <w:jc w:val="center"/>
              <w:rPr>
                <w:rFonts w:eastAsia="SimSun" w:cs="Mangal"/>
                <w:b/>
                <w:sz w:val="24"/>
                <w:szCs w:val="24"/>
                <w:lang w:val="es-CO" w:bidi="hi-IN"/>
              </w:rPr>
            </w:pPr>
            <w:r>
              <w:rPr>
                <w:b/>
                <w:sz w:val="24"/>
                <w:szCs w:val="24"/>
              </w:rPr>
              <w:t>6</w:t>
            </w:r>
          </w:p>
        </w:tc>
        <w:tc>
          <w:tcPr>
            <w:tcW w:w="32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B7C7A" w:rsidRDefault="00DB7C7A" w:rsidP="000C0466">
            <w:pPr>
              <w:jc w:val="center"/>
              <w:rPr>
                <w:rFonts w:eastAsia="SimSun" w:cs="Mangal"/>
                <w:b/>
                <w:sz w:val="24"/>
                <w:szCs w:val="24"/>
                <w:lang w:val="es-CO" w:bidi="hi-IN"/>
              </w:rPr>
            </w:pPr>
          </w:p>
        </w:tc>
      </w:tr>
    </w:tbl>
    <w:p w:rsidR="00DB7C7A" w:rsidRDefault="00DB7C7A" w:rsidP="00006F6F">
      <w:pPr>
        <w:jc w:val="both"/>
      </w:pPr>
    </w:p>
    <w:sectPr w:rsidR="00DB7C7A" w:rsidSect="00B75EDD">
      <w:headerReference w:type="default" r:id="rId12"/>
      <w:footerReference w:type="default" r:id="rId13"/>
      <w:pgSz w:w="12242" w:h="15842" w:code="1"/>
      <w:pgMar w:top="2268" w:right="1701" w:bottom="1418" w:left="1985" w:header="397"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04" w:rsidRDefault="00F61604">
      <w:r>
        <w:separator/>
      </w:r>
    </w:p>
  </w:endnote>
  <w:endnote w:type="continuationSeparator" w:id="0">
    <w:p w:rsidR="00F61604" w:rsidRDefault="00F6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font189">
    <w:charset w:val="00"/>
    <w:family w:val="auto"/>
    <w:pitch w:val="variable"/>
  </w:font>
  <w:font w:name="font29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7B" w:rsidRDefault="00A514F8">
    <w:pPr>
      <w:pStyle w:val="Piedepgina"/>
      <w:pBdr>
        <w:top w:val="single" w:sz="4" w:space="1" w:color="auto"/>
      </w:pBdr>
      <w:jc w:val="center"/>
      <w:rPr>
        <w:b/>
        <w:i/>
        <w:sz w:val="24"/>
      </w:rPr>
    </w:pPr>
    <w:r>
      <w:rPr>
        <w:b/>
        <w:i/>
        <w:sz w:val="24"/>
      </w:rPr>
      <w:t>“Control Fiscal</w:t>
    </w:r>
    <w:r w:rsidR="00954284">
      <w:rPr>
        <w:b/>
        <w:i/>
        <w:sz w:val="24"/>
      </w:rPr>
      <w:t xml:space="preserve"> Participativo</w:t>
    </w:r>
    <w:r w:rsidR="00206D7B">
      <w:rPr>
        <w:b/>
        <w:i/>
        <w:sz w:val="24"/>
      </w:rPr>
      <w:t>”</w:t>
    </w:r>
  </w:p>
  <w:p w:rsidR="00206D7B" w:rsidRDefault="00FC0B6F">
    <w:pPr>
      <w:pStyle w:val="Piedepgina"/>
      <w:pBdr>
        <w:top w:val="single" w:sz="4" w:space="1" w:color="auto"/>
      </w:pBdr>
      <w:jc w:val="center"/>
      <w:rPr>
        <w:sz w:val="16"/>
      </w:rPr>
    </w:pPr>
    <w:r>
      <w:rPr>
        <w:sz w:val="16"/>
      </w:rPr>
      <w:t xml:space="preserve">  despachodelcontralor</w:t>
    </w:r>
    <w:r w:rsidRPr="00FC0B6F">
      <w:rPr>
        <w:sz w:val="16"/>
      </w:rPr>
      <w:t>@</w:t>
    </w:r>
    <w:r>
      <w:rPr>
        <w:sz w:val="16"/>
      </w:rPr>
      <w:t xml:space="preserve">contraloriadelatlantico.gov.co </w:t>
    </w:r>
    <w:r w:rsidR="00206D7B">
      <w:rPr>
        <w:sz w:val="16"/>
      </w:rPr>
      <w:t>-</w:t>
    </w:r>
    <w:r>
      <w:rPr>
        <w:sz w:val="16"/>
      </w:rPr>
      <w:t xml:space="preserve"> </w:t>
    </w:r>
    <w:r w:rsidR="00206D7B">
      <w:rPr>
        <w:sz w:val="16"/>
      </w:rPr>
      <w:t xml:space="preserve"> </w:t>
    </w:r>
    <w:hyperlink r:id="rId1" w:history="1">
      <w:r w:rsidR="001673EF">
        <w:rPr>
          <w:rStyle w:val="Hipervnculo"/>
          <w:color w:val="auto"/>
          <w:sz w:val="16"/>
          <w:u w:val="none"/>
        </w:rPr>
        <w:t>participacionciudadana@contraloriadelatlantico.gov.co</w:t>
      </w:r>
    </w:hyperlink>
    <w:r w:rsidR="00206D7B">
      <w:rPr>
        <w:sz w:val="16"/>
      </w:rPr>
      <w:t xml:space="preserve"> </w:t>
    </w:r>
    <w:hyperlink r:id="rId2" w:history="1">
      <w:r w:rsidR="001673EF" w:rsidRPr="00EB7E47">
        <w:rPr>
          <w:rStyle w:val="Hipervnculo"/>
          <w:sz w:val="16"/>
        </w:rPr>
        <w:t>www.contraloriadelatlantico.gov.co</w:t>
      </w:r>
    </w:hyperlink>
    <w:r w:rsidR="00206D7B">
      <w:rPr>
        <w:sz w:val="16"/>
      </w:rPr>
      <w:t xml:space="preserve"> </w:t>
    </w:r>
  </w:p>
  <w:p w:rsidR="00206D7B" w:rsidRDefault="00206D7B">
    <w:pPr>
      <w:pStyle w:val="Piedepgina"/>
      <w:jc w:val="center"/>
      <w:rPr>
        <w:rFonts w:ascii="Tahoma" w:hAnsi="Tahoma"/>
        <w:sz w:val="16"/>
      </w:rPr>
    </w:pPr>
    <w:r>
      <w:rPr>
        <w:rFonts w:ascii="Tahoma" w:hAnsi="Tahoma"/>
        <w:sz w:val="16"/>
      </w:rPr>
      <w:t>Te</w:t>
    </w:r>
    <w:r w:rsidR="001F6B8B">
      <w:rPr>
        <w:rFonts w:ascii="Tahoma" w:hAnsi="Tahoma"/>
        <w:sz w:val="16"/>
      </w:rPr>
      <w:t xml:space="preserve">léfonos: 3792814-3791418 </w:t>
    </w:r>
    <w:r>
      <w:rPr>
        <w:rFonts w:ascii="Tahoma" w:hAnsi="Tahoma"/>
        <w:sz w:val="16"/>
      </w:rPr>
      <w:t xml:space="preserve"> atención al ciudadano  3794907 Fax</w:t>
    </w:r>
    <w:r w:rsidR="00FC0B6F">
      <w:rPr>
        <w:rFonts w:ascii="Tahoma" w:hAnsi="Tahoma"/>
        <w:sz w:val="16"/>
      </w:rPr>
      <w:t xml:space="preserve"> 3794462</w:t>
    </w:r>
  </w:p>
  <w:p w:rsidR="00206D7B" w:rsidRDefault="00206D7B">
    <w:pPr>
      <w:pStyle w:val="Piedepgina"/>
      <w:jc w:val="center"/>
      <w:rPr>
        <w:rFonts w:ascii="Tahoma" w:hAnsi="Tahoma"/>
        <w:sz w:val="16"/>
      </w:rPr>
    </w:pPr>
    <w:r>
      <w:rPr>
        <w:rFonts w:ascii="Tahoma" w:hAnsi="Tahoma"/>
        <w:sz w:val="16"/>
      </w:rPr>
      <w:t>Calle 40 No. 45 – 56, Edificio Gobernación, Piso 8</w:t>
    </w:r>
  </w:p>
  <w:p w:rsidR="00206D7B" w:rsidRDefault="00206D7B">
    <w:pPr>
      <w:pStyle w:val="Piedepgina"/>
      <w:jc w:val="center"/>
      <w:rPr>
        <w:rFonts w:ascii="Tahoma" w:hAnsi="Tahoma"/>
        <w:sz w:val="16"/>
      </w:rPr>
    </w:pPr>
    <w:r>
      <w:rPr>
        <w:rFonts w:ascii="Tahoma" w:hAnsi="Tahoma"/>
        <w:sz w:val="16"/>
      </w:rPr>
      <w:t xml:space="preserve">Barranquilla - Colombia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04" w:rsidRDefault="00F61604">
      <w:r>
        <w:separator/>
      </w:r>
    </w:p>
  </w:footnote>
  <w:footnote w:type="continuationSeparator" w:id="0">
    <w:p w:rsidR="00F61604" w:rsidRDefault="00F6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7B" w:rsidRDefault="00FD4C43" w:rsidP="00587260">
    <w:pPr>
      <w:framePr w:hSpace="141" w:wrap="around" w:vAnchor="page" w:hAnchor="page" w:x="10809" w:y="289"/>
    </w:pPr>
    <w:r>
      <w:rPr>
        <w:noProof/>
        <w:lang w:val="es-CO" w:eastAsia="es-CO"/>
      </w:rPr>
      <w:drawing>
        <wp:inline distT="0" distB="0" distL="0" distR="0">
          <wp:extent cx="510540" cy="653415"/>
          <wp:effectExtent l="0" t="0" r="3810" b="0"/>
          <wp:docPr id="2" name="Imagen 2" descr="LOGO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53415"/>
                  </a:xfrm>
                  <a:prstGeom prst="rect">
                    <a:avLst/>
                  </a:prstGeom>
                  <a:noFill/>
                  <a:ln>
                    <a:noFill/>
                  </a:ln>
                </pic:spPr>
              </pic:pic>
            </a:graphicData>
          </a:graphic>
        </wp:inline>
      </w:drawing>
    </w:r>
  </w:p>
  <w:p w:rsidR="00206D7B" w:rsidRDefault="00206D7B">
    <w:pPr>
      <w:pStyle w:val="Encabezado"/>
    </w:pPr>
  </w:p>
  <w:p w:rsidR="00206D7B" w:rsidRDefault="00206D7B">
    <w:pPr>
      <w:pStyle w:val="Encabezado"/>
    </w:pPr>
  </w:p>
  <w:p w:rsidR="00206D7B" w:rsidRDefault="00206D7B">
    <w:pPr>
      <w:pStyle w:val="Encabezado"/>
      <w:tabs>
        <w:tab w:val="clear" w:pos="4252"/>
        <w:tab w:val="clear" w:pos="8504"/>
        <w:tab w:val="left" w:pos="4860"/>
      </w:tabs>
      <w:rPr>
        <w:sz w:val="16"/>
      </w:rPr>
    </w:pPr>
    <w:r>
      <w:rPr>
        <w:sz w:val="16"/>
      </w:rPr>
      <w:tab/>
    </w:r>
  </w:p>
  <w:p w:rsidR="00206D7B" w:rsidRPr="00587260" w:rsidRDefault="00206D7B" w:rsidP="00587260">
    <w:pPr>
      <w:framePr w:w="1849" w:h="358" w:hSpace="141" w:wrap="around" w:vAnchor="page" w:hAnchor="page" w:x="10264" w:y="1369"/>
      <w:jc w:val="center"/>
      <w:rPr>
        <w:b/>
        <w:sz w:val="10"/>
        <w:szCs w:val="10"/>
      </w:rPr>
    </w:pPr>
    <w:r w:rsidRPr="00587260">
      <w:rPr>
        <w:b/>
        <w:sz w:val="10"/>
        <w:szCs w:val="10"/>
      </w:rPr>
      <w:t>CONTRALORÍA GENERAL</w:t>
    </w:r>
  </w:p>
  <w:p w:rsidR="00206D7B" w:rsidRPr="00587260" w:rsidRDefault="00206D7B" w:rsidP="00587260">
    <w:pPr>
      <w:framePr w:w="1849" w:h="358" w:hSpace="141" w:wrap="around" w:vAnchor="page" w:hAnchor="page" w:x="10264" w:y="1369"/>
      <w:jc w:val="center"/>
      <w:rPr>
        <w:b/>
        <w:sz w:val="10"/>
        <w:szCs w:val="10"/>
      </w:rPr>
    </w:pPr>
    <w:r w:rsidRPr="00587260">
      <w:rPr>
        <w:b/>
        <w:sz w:val="10"/>
        <w:szCs w:val="10"/>
      </w:rPr>
      <w:t>DEPARTAMENTO DEL ATLÁNTICO</w:t>
    </w:r>
  </w:p>
  <w:p w:rsidR="00206D7B" w:rsidRDefault="00FD4C43" w:rsidP="00587260">
    <w:pPr>
      <w:framePr w:w="1849" w:h="358" w:hSpace="141" w:wrap="around" w:vAnchor="page" w:hAnchor="page" w:x="10264" w:y="1369"/>
      <w:jc w:val="center"/>
      <w:rPr>
        <w:sz w:val="10"/>
      </w:rPr>
    </w:pPr>
    <w:r>
      <w:rPr>
        <w:noProof/>
        <w:lang w:val="es-CO" w:eastAsia="es-CO"/>
      </w:rPr>
      <w:drawing>
        <wp:anchor distT="0" distB="0" distL="114300" distR="114300" simplePos="0" relativeHeight="251656704" behindDoc="1" locked="0" layoutInCell="1" allowOverlap="1">
          <wp:simplePos x="0" y="0"/>
          <wp:positionH relativeFrom="column">
            <wp:posOffset>429260</wp:posOffset>
          </wp:positionH>
          <wp:positionV relativeFrom="paragraph">
            <wp:posOffset>82550</wp:posOffset>
          </wp:positionV>
          <wp:extent cx="266700" cy="457200"/>
          <wp:effectExtent l="0" t="0" r="0" b="0"/>
          <wp:wrapNone/>
          <wp:docPr id="11" name="Imagen 11" descr="Logo NTCGP 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TCGP 1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457200"/>
                  </a:xfrm>
                  <a:prstGeom prst="rect">
                    <a:avLst/>
                  </a:prstGeom>
                  <a:noFill/>
                </pic:spPr>
              </pic:pic>
            </a:graphicData>
          </a:graphic>
          <wp14:sizeRelH relativeFrom="page">
            <wp14:pctWidth>0</wp14:pctWidth>
          </wp14:sizeRelH>
          <wp14:sizeRelV relativeFrom="page">
            <wp14:pctHeight>0</wp14:pctHeight>
          </wp14:sizeRelV>
        </wp:anchor>
      </w:drawing>
    </w:r>
  </w:p>
  <w:p w:rsidR="00206D7B" w:rsidRDefault="00FD4C43" w:rsidP="00A73C56">
    <w:pPr>
      <w:pStyle w:val="Encabezado"/>
    </w:pPr>
    <w:r>
      <w:rPr>
        <w:noProof/>
        <w:lang w:val="es-CO" w:eastAsia="es-CO"/>
      </w:rPr>
      <w:drawing>
        <wp:anchor distT="0" distB="0" distL="114300" distR="114300" simplePos="0" relativeHeight="251658752" behindDoc="1" locked="0" layoutInCell="1" allowOverlap="1" wp14:anchorId="76BD8720" wp14:editId="5FF5D0FB">
          <wp:simplePos x="0" y="0"/>
          <wp:positionH relativeFrom="column">
            <wp:posOffset>5329555</wp:posOffset>
          </wp:positionH>
          <wp:positionV relativeFrom="paragraph">
            <wp:posOffset>319405</wp:posOffset>
          </wp:positionV>
          <wp:extent cx="276860" cy="276860"/>
          <wp:effectExtent l="0" t="0" r="8890" b="8890"/>
          <wp:wrapNone/>
          <wp:docPr id="13" name="Imagen 13" descr="LOGO_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IQ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7728" behindDoc="0" locked="0" layoutInCell="1" allowOverlap="1" wp14:anchorId="745F1ED9" wp14:editId="002F59BB">
          <wp:simplePos x="0" y="0"/>
          <wp:positionH relativeFrom="column">
            <wp:posOffset>6021705</wp:posOffset>
          </wp:positionH>
          <wp:positionV relativeFrom="paragraph">
            <wp:posOffset>319405</wp:posOffset>
          </wp:positionV>
          <wp:extent cx="278765" cy="457200"/>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7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Num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3E90D59"/>
    <w:multiLevelType w:val="hybridMultilevel"/>
    <w:tmpl w:val="B9907C9E"/>
    <w:lvl w:ilvl="0" w:tplc="F8848752">
      <w:start w:val="1"/>
      <w:numFmt w:val="bullet"/>
      <w:pStyle w:val="Ttulo1"/>
      <w:lvlText w:val=""/>
      <w:lvlJc w:val="left"/>
      <w:pPr>
        <w:tabs>
          <w:tab w:val="num" w:pos="360"/>
        </w:tabs>
        <w:ind w:left="360" w:hanging="360"/>
      </w:pPr>
      <w:rPr>
        <w:rFonts w:ascii="Symbol" w:hAnsi="Symbol" w:hint="default"/>
      </w:rPr>
    </w:lvl>
    <w:lvl w:ilvl="1" w:tplc="C94E6676">
      <w:start w:val="1"/>
      <w:numFmt w:val="bullet"/>
      <w:pStyle w:val="Ttulo2"/>
      <w:lvlText w:val="o"/>
      <w:lvlJc w:val="left"/>
      <w:pPr>
        <w:tabs>
          <w:tab w:val="num" w:pos="1080"/>
        </w:tabs>
        <w:ind w:left="1080" w:hanging="360"/>
      </w:pPr>
      <w:rPr>
        <w:rFonts w:ascii="Courier New" w:hAnsi="Courier New" w:cs="Courier New" w:hint="default"/>
      </w:rPr>
    </w:lvl>
    <w:lvl w:ilvl="2" w:tplc="359E4A1C" w:tentative="1">
      <w:start w:val="1"/>
      <w:numFmt w:val="bullet"/>
      <w:lvlText w:val=""/>
      <w:lvlJc w:val="left"/>
      <w:pPr>
        <w:tabs>
          <w:tab w:val="num" w:pos="1800"/>
        </w:tabs>
        <w:ind w:left="1800" w:hanging="360"/>
      </w:pPr>
      <w:rPr>
        <w:rFonts w:ascii="Wingdings" w:hAnsi="Wingdings" w:hint="default"/>
      </w:rPr>
    </w:lvl>
    <w:lvl w:ilvl="3" w:tplc="9AE01814" w:tentative="1">
      <w:start w:val="1"/>
      <w:numFmt w:val="bullet"/>
      <w:lvlText w:val=""/>
      <w:lvlJc w:val="left"/>
      <w:pPr>
        <w:tabs>
          <w:tab w:val="num" w:pos="2520"/>
        </w:tabs>
        <w:ind w:left="2520" w:hanging="360"/>
      </w:pPr>
      <w:rPr>
        <w:rFonts w:ascii="Symbol" w:hAnsi="Symbol" w:hint="default"/>
      </w:rPr>
    </w:lvl>
    <w:lvl w:ilvl="4" w:tplc="31B8EC16" w:tentative="1">
      <w:start w:val="1"/>
      <w:numFmt w:val="bullet"/>
      <w:lvlText w:val="o"/>
      <w:lvlJc w:val="left"/>
      <w:pPr>
        <w:tabs>
          <w:tab w:val="num" w:pos="3240"/>
        </w:tabs>
        <w:ind w:left="3240" w:hanging="360"/>
      </w:pPr>
      <w:rPr>
        <w:rFonts w:ascii="Courier New" w:hAnsi="Courier New" w:cs="Courier New" w:hint="default"/>
      </w:rPr>
    </w:lvl>
    <w:lvl w:ilvl="5" w:tplc="998AA7C0" w:tentative="1">
      <w:start w:val="1"/>
      <w:numFmt w:val="bullet"/>
      <w:lvlText w:val=""/>
      <w:lvlJc w:val="left"/>
      <w:pPr>
        <w:tabs>
          <w:tab w:val="num" w:pos="3960"/>
        </w:tabs>
        <w:ind w:left="3960" w:hanging="360"/>
      </w:pPr>
      <w:rPr>
        <w:rFonts w:ascii="Wingdings" w:hAnsi="Wingdings" w:hint="default"/>
      </w:rPr>
    </w:lvl>
    <w:lvl w:ilvl="6" w:tplc="E392E7F4" w:tentative="1">
      <w:start w:val="1"/>
      <w:numFmt w:val="bullet"/>
      <w:lvlText w:val=""/>
      <w:lvlJc w:val="left"/>
      <w:pPr>
        <w:tabs>
          <w:tab w:val="num" w:pos="4680"/>
        </w:tabs>
        <w:ind w:left="4680" w:hanging="360"/>
      </w:pPr>
      <w:rPr>
        <w:rFonts w:ascii="Symbol" w:hAnsi="Symbol" w:hint="default"/>
      </w:rPr>
    </w:lvl>
    <w:lvl w:ilvl="7" w:tplc="1414A812" w:tentative="1">
      <w:start w:val="1"/>
      <w:numFmt w:val="bullet"/>
      <w:lvlText w:val="o"/>
      <w:lvlJc w:val="left"/>
      <w:pPr>
        <w:tabs>
          <w:tab w:val="num" w:pos="5400"/>
        </w:tabs>
        <w:ind w:left="5400" w:hanging="360"/>
      </w:pPr>
      <w:rPr>
        <w:rFonts w:ascii="Courier New" w:hAnsi="Courier New" w:cs="Courier New" w:hint="default"/>
      </w:rPr>
    </w:lvl>
    <w:lvl w:ilvl="8" w:tplc="4D6C99D6" w:tentative="1">
      <w:start w:val="1"/>
      <w:numFmt w:val="bullet"/>
      <w:lvlText w:val=""/>
      <w:lvlJc w:val="left"/>
      <w:pPr>
        <w:tabs>
          <w:tab w:val="num" w:pos="6120"/>
        </w:tabs>
        <w:ind w:left="6120" w:hanging="360"/>
      </w:pPr>
      <w:rPr>
        <w:rFonts w:ascii="Wingdings" w:hAnsi="Wingdings" w:hint="default"/>
      </w:rPr>
    </w:lvl>
  </w:abstractNum>
  <w:abstractNum w:abstractNumId="10">
    <w:nsid w:val="52204AB1"/>
    <w:multiLevelType w:val="hybridMultilevel"/>
    <w:tmpl w:val="7ECE16F4"/>
    <w:lvl w:ilvl="0" w:tplc="02C45A8A">
      <w:start w:val="1"/>
      <w:numFmt w:val="bullet"/>
      <w:lvlText w:val=""/>
      <w:lvlJc w:val="left"/>
      <w:pPr>
        <w:tabs>
          <w:tab w:val="num" w:pos="720"/>
        </w:tabs>
        <w:ind w:left="720" w:hanging="360"/>
      </w:pPr>
      <w:rPr>
        <w:rFonts w:ascii="Symbol" w:hAnsi="Symbol" w:hint="default"/>
      </w:rPr>
    </w:lvl>
    <w:lvl w:ilvl="1" w:tplc="FCCA9372" w:tentative="1">
      <w:start w:val="1"/>
      <w:numFmt w:val="bullet"/>
      <w:lvlText w:val="o"/>
      <w:lvlJc w:val="left"/>
      <w:pPr>
        <w:tabs>
          <w:tab w:val="num" w:pos="1440"/>
        </w:tabs>
        <w:ind w:left="1440" w:hanging="360"/>
      </w:pPr>
      <w:rPr>
        <w:rFonts w:ascii="Courier New" w:hAnsi="Courier New" w:cs="Courier New" w:hint="default"/>
      </w:rPr>
    </w:lvl>
    <w:lvl w:ilvl="2" w:tplc="251CF754" w:tentative="1">
      <w:start w:val="1"/>
      <w:numFmt w:val="bullet"/>
      <w:lvlText w:val=""/>
      <w:lvlJc w:val="left"/>
      <w:pPr>
        <w:tabs>
          <w:tab w:val="num" w:pos="2160"/>
        </w:tabs>
        <w:ind w:left="2160" w:hanging="360"/>
      </w:pPr>
      <w:rPr>
        <w:rFonts w:ascii="Wingdings" w:hAnsi="Wingdings" w:hint="default"/>
      </w:rPr>
    </w:lvl>
    <w:lvl w:ilvl="3" w:tplc="EA60037A" w:tentative="1">
      <w:start w:val="1"/>
      <w:numFmt w:val="bullet"/>
      <w:lvlText w:val=""/>
      <w:lvlJc w:val="left"/>
      <w:pPr>
        <w:tabs>
          <w:tab w:val="num" w:pos="2880"/>
        </w:tabs>
        <w:ind w:left="2880" w:hanging="360"/>
      </w:pPr>
      <w:rPr>
        <w:rFonts w:ascii="Symbol" w:hAnsi="Symbol" w:hint="default"/>
      </w:rPr>
    </w:lvl>
    <w:lvl w:ilvl="4" w:tplc="DEB8E5EA" w:tentative="1">
      <w:start w:val="1"/>
      <w:numFmt w:val="bullet"/>
      <w:lvlText w:val="o"/>
      <w:lvlJc w:val="left"/>
      <w:pPr>
        <w:tabs>
          <w:tab w:val="num" w:pos="3600"/>
        </w:tabs>
        <w:ind w:left="3600" w:hanging="360"/>
      </w:pPr>
      <w:rPr>
        <w:rFonts w:ascii="Courier New" w:hAnsi="Courier New" w:cs="Courier New" w:hint="default"/>
      </w:rPr>
    </w:lvl>
    <w:lvl w:ilvl="5" w:tplc="F692C3E2" w:tentative="1">
      <w:start w:val="1"/>
      <w:numFmt w:val="bullet"/>
      <w:lvlText w:val=""/>
      <w:lvlJc w:val="left"/>
      <w:pPr>
        <w:tabs>
          <w:tab w:val="num" w:pos="4320"/>
        </w:tabs>
        <w:ind w:left="4320" w:hanging="360"/>
      </w:pPr>
      <w:rPr>
        <w:rFonts w:ascii="Wingdings" w:hAnsi="Wingdings" w:hint="default"/>
      </w:rPr>
    </w:lvl>
    <w:lvl w:ilvl="6" w:tplc="57083464" w:tentative="1">
      <w:start w:val="1"/>
      <w:numFmt w:val="bullet"/>
      <w:lvlText w:val=""/>
      <w:lvlJc w:val="left"/>
      <w:pPr>
        <w:tabs>
          <w:tab w:val="num" w:pos="5040"/>
        </w:tabs>
        <w:ind w:left="5040" w:hanging="360"/>
      </w:pPr>
      <w:rPr>
        <w:rFonts w:ascii="Symbol" w:hAnsi="Symbol" w:hint="default"/>
      </w:rPr>
    </w:lvl>
    <w:lvl w:ilvl="7" w:tplc="4378A646" w:tentative="1">
      <w:start w:val="1"/>
      <w:numFmt w:val="bullet"/>
      <w:lvlText w:val="o"/>
      <w:lvlJc w:val="left"/>
      <w:pPr>
        <w:tabs>
          <w:tab w:val="num" w:pos="5760"/>
        </w:tabs>
        <w:ind w:left="5760" w:hanging="360"/>
      </w:pPr>
      <w:rPr>
        <w:rFonts w:ascii="Courier New" w:hAnsi="Courier New" w:cs="Courier New" w:hint="default"/>
      </w:rPr>
    </w:lvl>
    <w:lvl w:ilvl="8" w:tplc="7B142848" w:tentative="1">
      <w:start w:val="1"/>
      <w:numFmt w:val="bullet"/>
      <w:lvlText w:val=""/>
      <w:lvlJc w:val="left"/>
      <w:pPr>
        <w:tabs>
          <w:tab w:val="num" w:pos="6480"/>
        </w:tabs>
        <w:ind w:left="6480" w:hanging="360"/>
      </w:pPr>
      <w:rPr>
        <w:rFonts w:ascii="Wingdings" w:hAnsi="Wingdings" w:hint="default"/>
      </w:rPr>
    </w:lvl>
  </w:abstractNum>
  <w:abstractNum w:abstractNumId="11">
    <w:nsid w:val="68931057"/>
    <w:multiLevelType w:val="hybridMultilevel"/>
    <w:tmpl w:val="083434E4"/>
    <w:lvl w:ilvl="0" w:tplc="2CA8B086">
      <w:start w:val="1"/>
      <w:numFmt w:val="bullet"/>
      <w:lvlText w:val=""/>
      <w:lvlJc w:val="left"/>
      <w:pPr>
        <w:tabs>
          <w:tab w:val="num" w:pos="1776"/>
        </w:tabs>
        <w:ind w:left="1776" w:hanging="360"/>
      </w:pPr>
      <w:rPr>
        <w:rFonts w:ascii="Symbol" w:hAnsi="Symbol" w:hint="default"/>
      </w:rPr>
    </w:lvl>
    <w:lvl w:ilvl="1" w:tplc="9C7816EE" w:tentative="1">
      <w:start w:val="1"/>
      <w:numFmt w:val="bullet"/>
      <w:lvlText w:val="o"/>
      <w:lvlJc w:val="left"/>
      <w:pPr>
        <w:tabs>
          <w:tab w:val="num" w:pos="2496"/>
        </w:tabs>
        <w:ind w:left="2496" w:hanging="360"/>
      </w:pPr>
      <w:rPr>
        <w:rFonts w:ascii="Courier New" w:hAnsi="Courier New" w:cs="Courier New" w:hint="default"/>
      </w:rPr>
    </w:lvl>
    <w:lvl w:ilvl="2" w:tplc="20248794" w:tentative="1">
      <w:start w:val="1"/>
      <w:numFmt w:val="bullet"/>
      <w:lvlText w:val=""/>
      <w:lvlJc w:val="left"/>
      <w:pPr>
        <w:tabs>
          <w:tab w:val="num" w:pos="3216"/>
        </w:tabs>
        <w:ind w:left="3216" w:hanging="360"/>
      </w:pPr>
      <w:rPr>
        <w:rFonts w:ascii="Wingdings" w:hAnsi="Wingdings" w:hint="default"/>
      </w:rPr>
    </w:lvl>
    <w:lvl w:ilvl="3" w:tplc="BCB05D16" w:tentative="1">
      <w:start w:val="1"/>
      <w:numFmt w:val="bullet"/>
      <w:lvlText w:val=""/>
      <w:lvlJc w:val="left"/>
      <w:pPr>
        <w:tabs>
          <w:tab w:val="num" w:pos="3936"/>
        </w:tabs>
        <w:ind w:left="3936" w:hanging="360"/>
      </w:pPr>
      <w:rPr>
        <w:rFonts w:ascii="Symbol" w:hAnsi="Symbol" w:hint="default"/>
      </w:rPr>
    </w:lvl>
    <w:lvl w:ilvl="4" w:tplc="9DFA1B58" w:tentative="1">
      <w:start w:val="1"/>
      <w:numFmt w:val="bullet"/>
      <w:lvlText w:val="o"/>
      <w:lvlJc w:val="left"/>
      <w:pPr>
        <w:tabs>
          <w:tab w:val="num" w:pos="4656"/>
        </w:tabs>
        <w:ind w:left="4656" w:hanging="360"/>
      </w:pPr>
      <w:rPr>
        <w:rFonts w:ascii="Courier New" w:hAnsi="Courier New" w:cs="Courier New" w:hint="default"/>
      </w:rPr>
    </w:lvl>
    <w:lvl w:ilvl="5" w:tplc="77F69A2C" w:tentative="1">
      <w:start w:val="1"/>
      <w:numFmt w:val="bullet"/>
      <w:lvlText w:val=""/>
      <w:lvlJc w:val="left"/>
      <w:pPr>
        <w:tabs>
          <w:tab w:val="num" w:pos="5376"/>
        </w:tabs>
        <w:ind w:left="5376" w:hanging="360"/>
      </w:pPr>
      <w:rPr>
        <w:rFonts w:ascii="Wingdings" w:hAnsi="Wingdings" w:hint="default"/>
      </w:rPr>
    </w:lvl>
    <w:lvl w:ilvl="6" w:tplc="24CE7202" w:tentative="1">
      <w:start w:val="1"/>
      <w:numFmt w:val="bullet"/>
      <w:lvlText w:val=""/>
      <w:lvlJc w:val="left"/>
      <w:pPr>
        <w:tabs>
          <w:tab w:val="num" w:pos="6096"/>
        </w:tabs>
        <w:ind w:left="6096" w:hanging="360"/>
      </w:pPr>
      <w:rPr>
        <w:rFonts w:ascii="Symbol" w:hAnsi="Symbol" w:hint="default"/>
      </w:rPr>
    </w:lvl>
    <w:lvl w:ilvl="7" w:tplc="17FA3A66" w:tentative="1">
      <w:start w:val="1"/>
      <w:numFmt w:val="bullet"/>
      <w:lvlText w:val="o"/>
      <w:lvlJc w:val="left"/>
      <w:pPr>
        <w:tabs>
          <w:tab w:val="num" w:pos="6816"/>
        </w:tabs>
        <w:ind w:left="6816" w:hanging="360"/>
      </w:pPr>
      <w:rPr>
        <w:rFonts w:ascii="Courier New" w:hAnsi="Courier New" w:cs="Courier New" w:hint="default"/>
      </w:rPr>
    </w:lvl>
    <w:lvl w:ilvl="8" w:tplc="C556E66E" w:tentative="1">
      <w:start w:val="1"/>
      <w:numFmt w:val="bullet"/>
      <w:lvlText w:val=""/>
      <w:lvlJc w:val="left"/>
      <w:pPr>
        <w:tabs>
          <w:tab w:val="num" w:pos="7536"/>
        </w:tabs>
        <w:ind w:left="7536" w:hanging="360"/>
      </w:pPr>
      <w:rPr>
        <w:rFonts w:ascii="Wingdings" w:hAnsi="Wingdings" w:hint="default"/>
      </w:rPr>
    </w:lvl>
  </w:abstractNum>
  <w:abstractNum w:abstractNumId="12">
    <w:nsid w:val="79CF5D4C"/>
    <w:multiLevelType w:val="hybridMultilevel"/>
    <w:tmpl w:val="1886109C"/>
    <w:lvl w:ilvl="0" w:tplc="B816C94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E4"/>
    <w:rsid w:val="00006F6F"/>
    <w:rsid w:val="000918F0"/>
    <w:rsid w:val="001053DA"/>
    <w:rsid w:val="0011273A"/>
    <w:rsid w:val="001673EF"/>
    <w:rsid w:val="00191628"/>
    <w:rsid w:val="001B2D92"/>
    <w:rsid w:val="001C03C0"/>
    <w:rsid w:val="001C7022"/>
    <w:rsid w:val="001E1FC4"/>
    <w:rsid w:val="001F0ED7"/>
    <w:rsid w:val="001F6B8B"/>
    <w:rsid w:val="002026D7"/>
    <w:rsid w:val="00206D7B"/>
    <w:rsid w:val="00313F9B"/>
    <w:rsid w:val="003170A7"/>
    <w:rsid w:val="003457C9"/>
    <w:rsid w:val="00363909"/>
    <w:rsid w:val="00371837"/>
    <w:rsid w:val="003E60DB"/>
    <w:rsid w:val="00504A92"/>
    <w:rsid w:val="00587260"/>
    <w:rsid w:val="005D7656"/>
    <w:rsid w:val="00612A7B"/>
    <w:rsid w:val="006808CE"/>
    <w:rsid w:val="006963DA"/>
    <w:rsid w:val="006A7427"/>
    <w:rsid w:val="006F67F4"/>
    <w:rsid w:val="00750565"/>
    <w:rsid w:val="00751479"/>
    <w:rsid w:val="00754EA7"/>
    <w:rsid w:val="0076485B"/>
    <w:rsid w:val="00765386"/>
    <w:rsid w:val="00784A2E"/>
    <w:rsid w:val="007C3DFF"/>
    <w:rsid w:val="007D407B"/>
    <w:rsid w:val="007E25E4"/>
    <w:rsid w:val="00863D44"/>
    <w:rsid w:val="00882ECF"/>
    <w:rsid w:val="008D0E44"/>
    <w:rsid w:val="008F3708"/>
    <w:rsid w:val="0095286F"/>
    <w:rsid w:val="00954284"/>
    <w:rsid w:val="00983211"/>
    <w:rsid w:val="009978CB"/>
    <w:rsid w:val="009C43B7"/>
    <w:rsid w:val="00A514F8"/>
    <w:rsid w:val="00A73C56"/>
    <w:rsid w:val="00AD1ECE"/>
    <w:rsid w:val="00AD261A"/>
    <w:rsid w:val="00B27DA9"/>
    <w:rsid w:val="00B3209D"/>
    <w:rsid w:val="00B75EDD"/>
    <w:rsid w:val="00BA0CE9"/>
    <w:rsid w:val="00BA5662"/>
    <w:rsid w:val="00BB1EDE"/>
    <w:rsid w:val="00BE25C9"/>
    <w:rsid w:val="00C37550"/>
    <w:rsid w:val="00C409E8"/>
    <w:rsid w:val="00C44BD3"/>
    <w:rsid w:val="00C539FB"/>
    <w:rsid w:val="00C86587"/>
    <w:rsid w:val="00CD2C41"/>
    <w:rsid w:val="00D07621"/>
    <w:rsid w:val="00D2232E"/>
    <w:rsid w:val="00D256D5"/>
    <w:rsid w:val="00D65EC5"/>
    <w:rsid w:val="00D73F4D"/>
    <w:rsid w:val="00D91ABF"/>
    <w:rsid w:val="00DB7C7A"/>
    <w:rsid w:val="00DE2403"/>
    <w:rsid w:val="00E54C17"/>
    <w:rsid w:val="00E56178"/>
    <w:rsid w:val="00E96884"/>
    <w:rsid w:val="00EA34A7"/>
    <w:rsid w:val="00EB3296"/>
    <w:rsid w:val="00ED79BF"/>
    <w:rsid w:val="00F44527"/>
    <w:rsid w:val="00F5182D"/>
    <w:rsid w:val="00F53664"/>
    <w:rsid w:val="00F61604"/>
    <w:rsid w:val="00FC0B6F"/>
    <w:rsid w:val="00FC3BA6"/>
    <w:rsid w:val="00FD4C43"/>
    <w:rsid w:val="00FF55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A6"/>
    <w:rPr>
      <w:rFonts w:ascii="Arial" w:hAnsi="Arial" w:cs="Arial"/>
      <w:sz w:val="28"/>
      <w:szCs w:val="28"/>
      <w:lang w:val="es-ES" w:eastAsia="es-ES"/>
    </w:rPr>
  </w:style>
  <w:style w:type="paragraph" w:styleId="Ttulo1">
    <w:name w:val="heading 1"/>
    <w:basedOn w:val="Normal"/>
    <w:next w:val="Normal"/>
    <w:qFormat/>
    <w:rsid w:val="00FC3BA6"/>
    <w:pPr>
      <w:keepNext/>
      <w:widowControl w:val="0"/>
      <w:numPr>
        <w:numId w:val="1"/>
      </w:numPr>
      <w:suppressAutoHyphens/>
      <w:outlineLvl w:val="0"/>
    </w:pPr>
    <w:rPr>
      <w:rFonts w:eastAsia="Lucida Sans Unicode"/>
      <w:b/>
      <w:bCs/>
      <w:kern w:val="1"/>
      <w:sz w:val="24"/>
      <w:szCs w:val="24"/>
      <w:lang w:val="es-ES_tradnl"/>
    </w:rPr>
  </w:style>
  <w:style w:type="paragraph" w:styleId="Ttulo2">
    <w:name w:val="heading 2"/>
    <w:basedOn w:val="Normal"/>
    <w:next w:val="Normal"/>
    <w:qFormat/>
    <w:rsid w:val="00FC3BA6"/>
    <w:pPr>
      <w:keepNext/>
      <w:widowControl w:val="0"/>
      <w:numPr>
        <w:ilvl w:val="1"/>
        <w:numId w:val="1"/>
      </w:numPr>
      <w:suppressAutoHyphens/>
      <w:jc w:val="both"/>
      <w:outlineLvl w:val="1"/>
    </w:pPr>
    <w:rPr>
      <w:rFonts w:eastAsia="Lucida Sans Unicode" w:cs="Tahoma"/>
      <w:b/>
      <w:bCs/>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C3BA6"/>
    <w:pPr>
      <w:tabs>
        <w:tab w:val="center" w:pos="4252"/>
        <w:tab w:val="right" w:pos="8504"/>
      </w:tabs>
    </w:pPr>
  </w:style>
  <w:style w:type="paragraph" w:styleId="Piedepgina">
    <w:name w:val="footer"/>
    <w:basedOn w:val="Normal"/>
    <w:link w:val="PiedepginaCar"/>
    <w:uiPriority w:val="99"/>
    <w:rsid w:val="00FC3BA6"/>
    <w:pPr>
      <w:tabs>
        <w:tab w:val="center" w:pos="4252"/>
        <w:tab w:val="right" w:pos="8504"/>
      </w:tabs>
    </w:pPr>
  </w:style>
  <w:style w:type="character" w:styleId="Hipervnculo">
    <w:name w:val="Hyperlink"/>
    <w:rsid w:val="00FC3BA6"/>
    <w:rPr>
      <w:color w:val="0000FF"/>
      <w:u w:val="single"/>
    </w:rPr>
  </w:style>
  <w:style w:type="character" w:styleId="nfasis">
    <w:name w:val="Emphasis"/>
    <w:qFormat/>
    <w:rsid w:val="00FC3BA6"/>
    <w:rPr>
      <w:i/>
      <w:iCs/>
    </w:rPr>
  </w:style>
  <w:style w:type="paragraph" w:styleId="Lista">
    <w:name w:val="List"/>
    <w:basedOn w:val="Textoindependiente"/>
    <w:rsid w:val="00FC3BA6"/>
    <w:pPr>
      <w:widowControl w:val="0"/>
      <w:suppressAutoHyphens/>
    </w:pPr>
    <w:rPr>
      <w:rFonts w:ascii="Times New Roman" w:eastAsia="Lucida Sans Unicode" w:hAnsi="Times New Roman" w:cs="Tahoma"/>
      <w:kern w:val="1"/>
      <w:sz w:val="24"/>
      <w:szCs w:val="24"/>
      <w:lang w:val="es-ES_tradnl"/>
    </w:rPr>
  </w:style>
  <w:style w:type="paragraph" w:styleId="Textoindependiente">
    <w:name w:val="Body Text"/>
    <w:basedOn w:val="Normal"/>
    <w:rsid w:val="00FC3BA6"/>
    <w:pPr>
      <w:spacing w:after="120"/>
    </w:pPr>
  </w:style>
  <w:style w:type="paragraph" w:styleId="Textodeglobo">
    <w:name w:val="Balloon Text"/>
    <w:basedOn w:val="Normal"/>
    <w:semiHidden/>
    <w:rsid w:val="00FC3BA6"/>
    <w:rPr>
      <w:rFonts w:ascii="Tahoma" w:hAnsi="Tahoma" w:cs="Tahoma"/>
      <w:sz w:val="16"/>
      <w:szCs w:val="16"/>
    </w:rPr>
  </w:style>
  <w:style w:type="paragraph" w:styleId="Sinespaciado">
    <w:name w:val="No Spacing"/>
    <w:uiPriority w:val="1"/>
    <w:qFormat/>
    <w:rsid w:val="00BA0CE9"/>
    <w:rPr>
      <w:rFonts w:ascii="Calibri" w:eastAsia="Calibri" w:hAnsi="Calibri"/>
      <w:sz w:val="22"/>
      <w:szCs w:val="22"/>
      <w:lang w:eastAsia="en-US"/>
    </w:rPr>
  </w:style>
  <w:style w:type="paragraph" w:customStyle="1" w:styleId="Contenidodelatabla">
    <w:name w:val="Contenido de la tabla"/>
    <w:basedOn w:val="Normal"/>
    <w:rsid w:val="006F67F4"/>
    <w:pPr>
      <w:widowControl w:val="0"/>
      <w:suppressLineNumbers/>
      <w:suppressAutoHyphens/>
    </w:pPr>
    <w:rPr>
      <w:rFonts w:ascii="Liberation Serif" w:eastAsia="SimSun" w:hAnsi="Liberation Serif" w:cs="Mangal"/>
      <w:color w:val="00000A"/>
      <w:kern w:val="1"/>
      <w:sz w:val="24"/>
      <w:szCs w:val="24"/>
      <w:lang w:val="es-CO" w:eastAsia="zh-CN" w:bidi="hi-IN"/>
    </w:rPr>
  </w:style>
  <w:style w:type="paragraph" w:customStyle="1" w:styleId="Sinespaciado1">
    <w:name w:val="Sin espaciado1"/>
    <w:rsid w:val="006F67F4"/>
    <w:pPr>
      <w:suppressAutoHyphens/>
    </w:pPr>
    <w:rPr>
      <w:rFonts w:ascii="Calibri" w:eastAsia="Calibri" w:hAnsi="Calibri"/>
      <w:color w:val="00000A"/>
      <w:kern w:val="1"/>
      <w:sz w:val="24"/>
      <w:szCs w:val="22"/>
      <w:lang w:val="es-ES" w:eastAsia="en-US"/>
    </w:rPr>
  </w:style>
  <w:style w:type="paragraph" w:customStyle="1" w:styleId="xl69">
    <w:name w:val="xl69"/>
    <w:basedOn w:val="Normal"/>
    <w:rsid w:val="006F67F4"/>
    <w:pPr>
      <w:suppressAutoHyphens/>
      <w:spacing w:before="280" w:after="280"/>
      <w:jc w:val="center"/>
    </w:pPr>
    <w:rPr>
      <w:rFonts w:eastAsia="Arial Unicode MS"/>
      <w:b/>
      <w:bCs/>
      <w:color w:val="00000A"/>
      <w:kern w:val="1"/>
      <w:sz w:val="20"/>
      <w:szCs w:val="24"/>
    </w:rPr>
  </w:style>
  <w:style w:type="paragraph" w:customStyle="1" w:styleId="Textoindependiente31">
    <w:name w:val="Texto independiente 31"/>
    <w:basedOn w:val="Normal"/>
    <w:rsid w:val="006F67F4"/>
    <w:pPr>
      <w:suppressAutoHyphens/>
      <w:spacing w:after="120"/>
    </w:pPr>
    <w:rPr>
      <w:rFonts w:ascii="Times New Roman" w:hAnsi="Times New Roman" w:cs="Times New Roman"/>
      <w:color w:val="00000A"/>
      <w:kern w:val="1"/>
      <w:sz w:val="16"/>
      <w:szCs w:val="16"/>
    </w:rPr>
  </w:style>
  <w:style w:type="paragraph" w:customStyle="1" w:styleId="Textopreformateado">
    <w:name w:val="Texto preformateado"/>
    <w:basedOn w:val="Normal"/>
    <w:rsid w:val="006F67F4"/>
    <w:pPr>
      <w:widowControl w:val="0"/>
      <w:suppressAutoHyphens/>
    </w:pPr>
    <w:rPr>
      <w:rFonts w:ascii="Liberation Mono" w:eastAsia="NSimSun" w:hAnsi="Liberation Mono" w:cs="Liberation Mono"/>
      <w:color w:val="00000A"/>
      <w:kern w:val="1"/>
      <w:sz w:val="20"/>
      <w:szCs w:val="20"/>
      <w:lang w:val="es-CO" w:eastAsia="zh-CN" w:bidi="hi-IN"/>
    </w:rPr>
  </w:style>
  <w:style w:type="paragraph" w:customStyle="1" w:styleId="Prrafodelista1">
    <w:name w:val="Párrafo de lista1"/>
    <w:basedOn w:val="Normal"/>
    <w:rsid w:val="006F67F4"/>
    <w:pPr>
      <w:suppressAutoHyphens/>
      <w:spacing w:after="200" w:line="276" w:lineRule="auto"/>
      <w:ind w:left="720"/>
      <w:contextualSpacing/>
    </w:pPr>
    <w:rPr>
      <w:rFonts w:ascii="Calibri" w:eastAsia="font189" w:hAnsi="Calibri" w:cs="font189"/>
      <w:color w:val="00000A"/>
      <w:kern w:val="1"/>
      <w:sz w:val="22"/>
      <w:szCs w:val="22"/>
    </w:rPr>
  </w:style>
  <w:style w:type="paragraph" w:styleId="Prrafodelista">
    <w:name w:val="List Paragraph"/>
    <w:basedOn w:val="Normal"/>
    <w:qFormat/>
    <w:rsid w:val="006F67F4"/>
    <w:pPr>
      <w:widowControl w:val="0"/>
      <w:suppressAutoHyphens/>
      <w:ind w:left="708"/>
    </w:pPr>
    <w:rPr>
      <w:rFonts w:ascii="Liberation Serif" w:eastAsia="SimSun" w:hAnsi="Liberation Serif" w:cs="Mangal"/>
      <w:color w:val="00000A"/>
      <w:kern w:val="1"/>
      <w:sz w:val="24"/>
      <w:szCs w:val="24"/>
      <w:lang w:val="es-CO" w:eastAsia="zh-CN" w:bidi="hi-IN"/>
    </w:rPr>
  </w:style>
  <w:style w:type="paragraph" w:customStyle="1" w:styleId="Default">
    <w:name w:val="Default"/>
    <w:rsid w:val="006F67F4"/>
    <w:pPr>
      <w:suppressAutoHyphens/>
    </w:pPr>
    <w:rPr>
      <w:rFonts w:ascii="Arial" w:eastAsia="Calibri" w:hAnsi="Arial" w:cs="Arial"/>
      <w:color w:val="000000"/>
      <w:kern w:val="1"/>
      <w:sz w:val="24"/>
      <w:szCs w:val="24"/>
      <w:lang w:eastAsia="en-US"/>
    </w:rPr>
  </w:style>
  <w:style w:type="character" w:customStyle="1" w:styleId="EncabezadoCar">
    <w:name w:val="Encabezado Car"/>
    <w:basedOn w:val="Fuentedeprrafopredeter"/>
    <w:link w:val="Encabezado"/>
    <w:uiPriority w:val="99"/>
    <w:rsid w:val="00FF555A"/>
    <w:rPr>
      <w:rFonts w:ascii="Arial" w:hAnsi="Arial" w:cs="Arial"/>
      <w:sz w:val="28"/>
      <w:szCs w:val="28"/>
      <w:lang w:val="es-ES" w:eastAsia="es-ES"/>
    </w:rPr>
  </w:style>
  <w:style w:type="character" w:customStyle="1" w:styleId="PiedepginaCar">
    <w:name w:val="Pie de página Car"/>
    <w:basedOn w:val="Fuentedeprrafopredeter"/>
    <w:link w:val="Piedepgina"/>
    <w:uiPriority w:val="99"/>
    <w:rsid w:val="00FF555A"/>
    <w:rPr>
      <w:rFonts w:ascii="Arial" w:hAnsi="Arial" w:cs="Arial"/>
      <w:sz w:val="28"/>
      <w:szCs w:val="28"/>
      <w:lang w:val="es-ES" w:eastAsia="es-ES"/>
    </w:rPr>
  </w:style>
  <w:style w:type="paragraph" w:customStyle="1" w:styleId="Prrafodelista2">
    <w:name w:val="Párrafo de lista2"/>
    <w:basedOn w:val="Normal"/>
    <w:rsid w:val="00DB7C7A"/>
    <w:pPr>
      <w:suppressAutoHyphens/>
      <w:spacing w:after="200" w:line="276" w:lineRule="auto"/>
      <w:ind w:left="720"/>
      <w:contextualSpacing/>
    </w:pPr>
    <w:rPr>
      <w:rFonts w:ascii="Calibri" w:eastAsia="font297" w:hAnsi="Calibri" w:cs="font297"/>
      <w:color w:val="00000A"/>
      <w:kern w:val="1"/>
      <w:sz w:val="22"/>
      <w:szCs w:val="22"/>
      <w:lang w:eastAsia="zh-CN"/>
    </w:rPr>
  </w:style>
  <w:style w:type="paragraph" w:customStyle="1" w:styleId="Textoindependiente32">
    <w:name w:val="Texto independiente 32"/>
    <w:basedOn w:val="Normal"/>
    <w:rsid w:val="00DB7C7A"/>
    <w:pPr>
      <w:suppressAutoHyphens/>
      <w:spacing w:after="120"/>
    </w:pPr>
    <w:rPr>
      <w:rFonts w:ascii="Times New Roman" w:hAnsi="Times New Roman" w:cs="Times New Roman"/>
      <w:color w:val="00000A"/>
      <w:kern w:val="1"/>
      <w:sz w:val="16"/>
      <w:szCs w:val="16"/>
      <w:lang w:eastAsia="zh-CN"/>
    </w:rPr>
  </w:style>
  <w:style w:type="table" w:styleId="Tablaconcuadrcula">
    <w:name w:val="Table Grid"/>
    <w:basedOn w:val="Tablanormal"/>
    <w:uiPriority w:val="59"/>
    <w:rsid w:val="00105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A6"/>
    <w:rPr>
      <w:rFonts w:ascii="Arial" w:hAnsi="Arial" w:cs="Arial"/>
      <w:sz w:val="28"/>
      <w:szCs w:val="28"/>
      <w:lang w:val="es-ES" w:eastAsia="es-ES"/>
    </w:rPr>
  </w:style>
  <w:style w:type="paragraph" w:styleId="Ttulo1">
    <w:name w:val="heading 1"/>
    <w:basedOn w:val="Normal"/>
    <w:next w:val="Normal"/>
    <w:qFormat/>
    <w:rsid w:val="00FC3BA6"/>
    <w:pPr>
      <w:keepNext/>
      <w:widowControl w:val="0"/>
      <w:numPr>
        <w:numId w:val="1"/>
      </w:numPr>
      <w:suppressAutoHyphens/>
      <w:outlineLvl w:val="0"/>
    </w:pPr>
    <w:rPr>
      <w:rFonts w:eastAsia="Lucida Sans Unicode"/>
      <w:b/>
      <w:bCs/>
      <w:kern w:val="1"/>
      <w:sz w:val="24"/>
      <w:szCs w:val="24"/>
      <w:lang w:val="es-ES_tradnl"/>
    </w:rPr>
  </w:style>
  <w:style w:type="paragraph" w:styleId="Ttulo2">
    <w:name w:val="heading 2"/>
    <w:basedOn w:val="Normal"/>
    <w:next w:val="Normal"/>
    <w:qFormat/>
    <w:rsid w:val="00FC3BA6"/>
    <w:pPr>
      <w:keepNext/>
      <w:widowControl w:val="0"/>
      <w:numPr>
        <w:ilvl w:val="1"/>
        <w:numId w:val="1"/>
      </w:numPr>
      <w:suppressAutoHyphens/>
      <w:jc w:val="both"/>
      <w:outlineLvl w:val="1"/>
    </w:pPr>
    <w:rPr>
      <w:rFonts w:eastAsia="Lucida Sans Unicode" w:cs="Tahoma"/>
      <w:b/>
      <w:bCs/>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C3BA6"/>
    <w:pPr>
      <w:tabs>
        <w:tab w:val="center" w:pos="4252"/>
        <w:tab w:val="right" w:pos="8504"/>
      </w:tabs>
    </w:pPr>
  </w:style>
  <w:style w:type="paragraph" w:styleId="Piedepgina">
    <w:name w:val="footer"/>
    <w:basedOn w:val="Normal"/>
    <w:link w:val="PiedepginaCar"/>
    <w:uiPriority w:val="99"/>
    <w:rsid w:val="00FC3BA6"/>
    <w:pPr>
      <w:tabs>
        <w:tab w:val="center" w:pos="4252"/>
        <w:tab w:val="right" w:pos="8504"/>
      </w:tabs>
    </w:pPr>
  </w:style>
  <w:style w:type="character" w:styleId="Hipervnculo">
    <w:name w:val="Hyperlink"/>
    <w:rsid w:val="00FC3BA6"/>
    <w:rPr>
      <w:color w:val="0000FF"/>
      <w:u w:val="single"/>
    </w:rPr>
  </w:style>
  <w:style w:type="character" w:styleId="nfasis">
    <w:name w:val="Emphasis"/>
    <w:qFormat/>
    <w:rsid w:val="00FC3BA6"/>
    <w:rPr>
      <w:i/>
      <w:iCs/>
    </w:rPr>
  </w:style>
  <w:style w:type="paragraph" w:styleId="Lista">
    <w:name w:val="List"/>
    <w:basedOn w:val="Textoindependiente"/>
    <w:rsid w:val="00FC3BA6"/>
    <w:pPr>
      <w:widowControl w:val="0"/>
      <w:suppressAutoHyphens/>
    </w:pPr>
    <w:rPr>
      <w:rFonts w:ascii="Times New Roman" w:eastAsia="Lucida Sans Unicode" w:hAnsi="Times New Roman" w:cs="Tahoma"/>
      <w:kern w:val="1"/>
      <w:sz w:val="24"/>
      <w:szCs w:val="24"/>
      <w:lang w:val="es-ES_tradnl"/>
    </w:rPr>
  </w:style>
  <w:style w:type="paragraph" w:styleId="Textoindependiente">
    <w:name w:val="Body Text"/>
    <w:basedOn w:val="Normal"/>
    <w:rsid w:val="00FC3BA6"/>
    <w:pPr>
      <w:spacing w:after="120"/>
    </w:pPr>
  </w:style>
  <w:style w:type="paragraph" w:styleId="Textodeglobo">
    <w:name w:val="Balloon Text"/>
    <w:basedOn w:val="Normal"/>
    <w:semiHidden/>
    <w:rsid w:val="00FC3BA6"/>
    <w:rPr>
      <w:rFonts w:ascii="Tahoma" w:hAnsi="Tahoma" w:cs="Tahoma"/>
      <w:sz w:val="16"/>
      <w:szCs w:val="16"/>
    </w:rPr>
  </w:style>
  <w:style w:type="paragraph" w:styleId="Sinespaciado">
    <w:name w:val="No Spacing"/>
    <w:uiPriority w:val="1"/>
    <w:qFormat/>
    <w:rsid w:val="00BA0CE9"/>
    <w:rPr>
      <w:rFonts w:ascii="Calibri" w:eastAsia="Calibri" w:hAnsi="Calibri"/>
      <w:sz w:val="22"/>
      <w:szCs w:val="22"/>
      <w:lang w:eastAsia="en-US"/>
    </w:rPr>
  </w:style>
  <w:style w:type="paragraph" w:customStyle="1" w:styleId="Contenidodelatabla">
    <w:name w:val="Contenido de la tabla"/>
    <w:basedOn w:val="Normal"/>
    <w:rsid w:val="006F67F4"/>
    <w:pPr>
      <w:widowControl w:val="0"/>
      <w:suppressLineNumbers/>
      <w:suppressAutoHyphens/>
    </w:pPr>
    <w:rPr>
      <w:rFonts w:ascii="Liberation Serif" w:eastAsia="SimSun" w:hAnsi="Liberation Serif" w:cs="Mangal"/>
      <w:color w:val="00000A"/>
      <w:kern w:val="1"/>
      <w:sz w:val="24"/>
      <w:szCs w:val="24"/>
      <w:lang w:val="es-CO" w:eastAsia="zh-CN" w:bidi="hi-IN"/>
    </w:rPr>
  </w:style>
  <w:style w:type="paragraph" w:customStyle="1" w:styleId="Sinespaciado1">
    <w:name w:val="Sin espaciado1"/>
    <w:rsid w:val="006F67F4"/>
    <w:pPr>
      <w:suppressAutoHyphens/>
    </w:pPr>
    <w:rPr>
      <w:rFonts w:ascii="Calibri" w:eastAsia="Calibri" w:hAnsi="Calibri"/>
      <w:color w:val="00000A"/>
      <w:kern w:val="1"/>
      <w:sz w:val="24"/>
      <w:szCs w:val="22"/>
      <w:lang w:val="es-ES" w:eastAsia="en-US"/>
    </w:rPr>
  </w:style>
  <w:style w:type="paragraph" w:customStyle="1" w:styleId="xl69">
    <w:name w:val="xl69"/>
    <w:basedOn w:val="Normal"/>
    <w:rsid w:val="006F67F4"/>
    <w:pPr>
      <w:suppressAutoHyphens/>
      <w:spacing w:before="280" w:after="280"/>
      <w:jc w:val="center"/>
    </w:pPr>
    <w:rPr>
      <w:rFonts w:eastAsia="Arial Unicode MS"/>
      <w:b/>
      <w:bCs/>
      <w:color w:val="00000A"/>
      <w:kern w:val="1"/>
      <w:sz w:val="20"/>
      <w:szCs w:val="24"/>
    </w:rPr>
  </w:style>
  <w:style w:type="paragraph" w:customStyle="1" w:styleId="Textoindependiente31">
    <w:name w:val="Texto independiente 31"/>
    <w:basedOn w:val="Normal"/>
    <w:rsid w:val="006F67F4"/>
    <w:pPr>
      <w:suppressAutoHyphens/>
      <w:spacing w:after="120"/>
    </w:pPr>
    <w:rPr>
      <w:rFonts w:ascii="Times New Roman" w:hAnsi="Times New Roman" w:cs="Times New Roman"/>
      <w:color w:val="00000A"/>
      <w:kern w:val="1"/>
      <w:sz w:val="16"/>
      <w:szCs w:val="16"/>
    </w:rPr>
  </w:style>
  <w:style w:type="paragraph" w:customStyle="1" w:styleId="Textopreformateado">
    <w:name w:val="Texto preformateado"/>
    <w:basedOn w:val="Normal"/>
    <w:rsid w:val="006F67F4"/>
    <w:pPr>
      <w:widowControl w:val="0"/>
      <w:suppressAutoHyphens/>
    </w:pPr>
    <w:rPr>
      <w:rFonts w:ascii="Liberation Mono" w:eastAsia="NSimSun" w:hAnsi="Liberation Mono" w:cs="Liberation Mono"/>
      <w:color w:val="00000A"/>
      <w:kern w:val="1"/>
      <w:sz w:val="20"/>
      <w:szCs w:val="20"/>
      <w:lang w:val="es-CO" w:eastAsia="zh-CN" w:bidi="hi-IN"/>
    </w:rPr>
  </w:style>
  <w:style w:type="paragraph" w:customStyle="1" w:styleId="Prrafodelista1">
    <w:name w:val="Párrafo de lista1"/>
    <w:basedOn w:val="Normal"/>
    <w:rsid w:val="006F67F4"/>
    <w:pPr>
      <w:suppressAutoHyphens/>
      <w:spacing w:after="200" w:line="276" w:lineRule="auto"/>
      <w:ind w:left="720"/>
      <w:contextualSpacing/>
    </w:pPr>
    <w:rPr>
      <w:rFonts w:ascii="Calibri" w:eastAsia="font189" w:hAnsi="Calibri" w:cs="font189"/>
      <w:color w:val="00000A"/>
      <w:kern w:val="1"/>
      <w:sz w:val="22"/>
      <w:szCs w:val="22"/>
    </w:rPr>
  </w:style>
  <w:style w:type="paragraph" w:styleId="Prrafodelista">
    <w:name w:val="List Paragraph"/>
    <w:basedOn w:val="Normal"/>
    <w:qFormat/>
    <w:rsid w:val="006F67F4"/>
    <w:pPr>
      <w:widowControl w:val="0"/>
      <w:suppressAutoHyphens/>
      <w:ind w:left="708"/>
    </w:pPr>
    <w:rPr>
      <w:rFonts w:ascii="Liberation Serif" w:eastAsia="SimSun" w:hAnsi="Liberation Serif" w:cs="Mangal"/>
      <w:color w:val="00000A"/>
      <w:kern w:val="1"/>
      <w:sz w:val="24"/>
      <w:szCs w:val="24"/>
      <w:lang w:val="es-CO" w:eastAsia="zh-CN" w:bidi="hi-IN"/>
    </w:rPr>
  </w:style>
  <w:style w:type="paragraph" w:customStyle="1" w:styleId="Default">
    <w:name w:val="Default"/>
    <w:rsid w:val="006F67F4"/>
    <w:pPr>
      <w:suppressAutoHyphens/>
    </w:pPr>
    <w:rPr>
      <w:rFonts w:ascii="Arial" w:eastAsia="Calibri" w:hAnsi="Arial" w:cs="Arial"/>
      <w:color w:val="000000"/>
      <w:kern w:val="1"/>
      <w:sz w:val="24"/>
      <w:szCs w:val="24"/>
      <w:lang w:eastAsia="en-US"/>
    </w:rPr>
  </w:style>
  <w:style w:type="character" w:customStyle="1" w:styleId="EncabezadoCar">
    <w:name w:val="Encabezado Car"/>
    <w:basedOn w:val="Fuentedeprrafopredeter"/>
    <w:link w:val="Encabezado"/>
    <w:uiPriority w:val="99"/>
    <w:rsid w:val="00FF555A"/>
    <w:rPr>
      <w:rFonts w:ascii="Arial" w:hAnsi="Arial" w:cs="Arial"/>
      <w:sz w:val="28"/>
      <w:szCs w:val="28"/>
      <w:lang w:val="es-ES" w:eastAsia="es-ES"/>
    </w:rPr>
  </w:style>
  <w:style w:type="character" w:customStyle="1" w:styleId="PiedepginaCar">
    <w:name w:val="Pie de página Car"/>
    <w:basedOn w:val="Fuentedeprrafopredeter"/>
    <w:link w:val="Piedepgina"/>
    <w:uiPriority w:val="99"/>
    <w:rsid w:val="00FF555A"/>
    <w:rPr>
      <w:rFonts w:ascii="Arial" w:hAnsi="Arial" w:cs="Arial"/>
      <w:sz w:val="28"/>
      <w:szCs w:val="28"/>
      <w:lang w:val="es-ES" w:eastAsia="es-ES"/>
    </w:rPr>
  </w:style>
  <w:style w:type="paragraph" w:customStyle="1" w:styleId="Prrafodelista2">
    <w:name w:val="Párrafo de lista2"/>
    <w:basedOn w:val="Normal"/>
    <w:rsid w:val="00DB7C7A"/>
    <w:pPr>
      <w:suppressAutoHyphens/>
      <w:spacing w:after="200" w:line="276" w:lineRule="auto"/>
      <w:ind w:left="720"/>
      <w:contextualSpacing/>
    </w:pPr>
    <w:rPr>
      <w:rFonts w:ascii="Calibri" w:eastAsia="font297" w:hAnsi="Calibri" w:cs="font297"/>
      <w:color w:val="00000A"/>
      <w:kern w:val="1"/>
      <w:sz w:val="22"/>
      <w:szCs w:val="22"/>
      <w:lang w:eastAsia="zh-CN"/>
    </w:rPr>
  </w:style>
  <w:style w:type="paragraph" w:customStyle="1" w:styleId="Textoindependiente32">
    <w:name w:val="Texto independiente 32"/>
    <w:basedOn w:val="Normal"/>
    <w:rsid w:val="00DB7C7A"/>
    <w:pPr>
      <w:suppressAutoHyphens/>
      <w:spacing w:after="120"/>
    </w:pPr>
    <w:rPr>
      <w:rFonts w:ascii="Times New Roman" w:hAnsi="Times New Roman" w:cs="Times New Roman"/>
      <w:color w:val="00000A"/>
      <w:kern w:val="1"/>
      <w:sz w:val="16"/>
      <w:szCs w:val="16"/>
      <w:lang w:eastAsia="zh-CN"/>
    </w:rPr>
  </w:style>
  <w:style w:type="table" w:styleId="Tablaconcuadrcula">
    <w:name w:val="Table Grid"/>
    <w:basedOn w:val="Tablanormal"/>
    <w:uiPriority w:val="59"/>
    <w:rsid w:val="00105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traloriadelatlantico.gov.co" TargetMode="External"/><Relationship Id="rId1" Type="http://schemas.openxmlformats.org/officeDocument/2006/relationships/hyperlink" Target="mailto:participacionciudadanasca@yaho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C8603-CE11-4C30-9824-C7DFCD55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4450</Words>
  <Characters>24477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Oficio SU 00008</vt:lpstr>
    </vt:vector>
  </TitlesOfParts>
  <Company>CDA</Company>
  <LinksUpToDate>false</LinksUpToDate>
  <CharactersWithSpaces>28870</CharactersWithSpaces>
  <SharedDoc>false</SharedDoc>
  <HLinks>
    <vt:vector size="12" baseType="variant">
      <vt:variant>
        <vt:i4>7733286</vt:i4>
      </vt:variant>
      <vt:variant>
        <vt:i4>3</vt:i4>
      </vt:variant>
      <vt:variant>
        <vt:i4>0</vt:i4>
      </vt:variant>
      <vt:variant>
        <vt:i4>5</vt:i4>
      </vt:variant>
      <vt:variant>
        <vt:lpwstr>http://www.contraloriadelatlantico.gov.co/</vt:lpwstr>
      </vt:variant>
      <vt:variant>
        <vt:lpwstr/>
      </vt:variant>
      <vt:variant>
        <vt:i4>524340</vt:i4>
      </vt:variant>
      <vt:variant>
        <vt:i4>0</vt:i4>
      </vt:variant>
      <vt:variant>
        <vt:i4>0</vt:i4>
      </vt:variant>
      <vt:variant>
        <vt:i4>5</vt:i4>
      </vt:variant>
      <vt:variant>
        <vt:lpwstr>mailto:participacionciudadanasca@yahoo.es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SU 00008</dc:title>
  <dc:creator>Contraloría</dc:creator>
  <cp:lastModifiedBy>Salud</cp:lastModifiedBy>
  <cp:revision>2</cp:revision>
  <cp:lastPrinted>2016-06-16T20:21:00Z</cp:lastPrinted>
  <dcterms:created xsi:type="dcterms:W3CDTF">2016-06-16T20:23:00Z</dcterms:created>
  <dcterms:modified xsi:type="dcterms:W3CDTF">2016-06-16T20:23:00Z</dcterms:modified>
</cp:coreProperties>
</file>